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F9A62" w14:textId="77777777" w:rsidR="0065573D" w:rsidRPr="00740626" w:rsidRDefault="0065573D" w:rsidP="00976538">
      <w:p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169689680"/>
    </w:p>
    <w:p w14:paraId="21D26D35" w14:textId="77777777" w:rsidR="0065573D" w:rsidRPr="00740626" w:rsidRDefault="00493A34" w:rsidP="00976538">
      <w:pPr>
        <w:pStyle w:val="Default"/>
        <w:ind w:left="6372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Załącznik nr </w:t>
      </w:r>
      <w:r w:rsidR="006E5312" w:rsidRPr="00740626">
        <w:rPr>
          <w:rFonts w:asciiTheme="minorHAnsi" w:hAnsiTheme="minorHAnsi" w:cstheme="minorHAnsi"/>
          <w:color w:val="auto"/>
        </w:rPr>
        <w:t>10</w:t>
      </w:r>
      <w:r w:rsidRPr="00740626">
        <w:rPr>
          <w:rFonts w:asciiTheme="minorHAnsi" w:hAnsiTheme="minorHAnsi" w:cstheme="minorHAnsi"/>
          <w:color w:val="auto"/>
        </w:rPr>
        <w:t xml:space="preserve"> do SWZ </w:t>
      </w:r>
    </w:p>
    <w:p w14:paraId="20B4484C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F464E5F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7396649" w14:textId="77777777" w:rsidR="00493A34" w:rsidRPr="00740626" w:rsidRDefault="00493A34" w:rsidP="00976538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OPIS PRZEDMIOTU ZAMÓWIENIA</w:t>
      </w:r>
    </w:p>
    <w:p w14:paraId="4015B4D8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BC79066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Kompleksow</w:t>
      </w:r>
      <w:r w:rsidR="00F82E2A" w:rsidRPr="00740626">
        <w:rPr>
          <w:rFonts w:asciiTheme="minorHAnsi" w:hAnsiTheme="minorHAnsi" w:cstheme="minorHAnsi"/>
          <w:color w:val="auto"/>
        </w:rPr>
        <w:t>a</w:t>
      </w:r>
      <w:r w:rsidRPr="00740626">
        <w:rPr>
          <w:rFonts w:asciiTheme="minorHAnsi" w:hAnsiTheme="minorHAnsi" w:cstheme="minorHAnsi"/>
          <w:color w:val="auto"/>
        </w:rPr>
        <w:t xml:space="preserve"> </w:t>
      </w:r>
      <w:r w:rsidR="00F82E2A" w:rsidRPr="00740626">
        <w:rPr>
          <w:rFonts w:asciiTheme="minorHAnsi" w:hAnsiTheme="minorHAnsi" w:cstheme="minorHAnsi"/>
          <w:color w:val="auto"/>
        </w:rPr>
        <w:t>obsługa</w:t>
      </w:r>
      <w:r w:rsidRPr="00740626">
        <w:rPr>
          <w:rFonts w:asciiTheme="minorHAnsi" w:hAnsiTheme="minorHAnsi" w:cstheme="minorHAnsi"/>
          <w:color w:val="auto"/>
        </w:rPr>
        <w:t xml:space="preserve"> prawna projektu partnerskiego pn. „ Małopolski dwór – zielona odnowa i odbudowa zabytków i adaptacja dla nowych funkcji </w:t>
      </w:r>
      <w:proofErr w:type="spellStart"/>
      <w:r w:rsidRPr="00740626">
        <w:rPr>
          <w:rFonts w:asciiTheme="minorHAnsi" w:hAnsiTheme="minorHAnsi" w:cstheme="minorHAnsi"/>
          <w:color w:val="auto"/>
        </w:rPr>
        <w:t>społeczno</w:t>
      </w:r>
      <w:proofErr w:type="spellEnd"/>
      <w:r w:rsidRPr="00740626">
        <w:rPr>
          <w:rFonts w:asciiTheme="minorHAnsi" w:hAnsiTheme="minorHAnsi" w:cstheme="minorHAnsi"/>
          <w:color w:val="auto"/>
        </w:rPr>
        <w:t xml:space="preserve"> – gospodarczych”</w:t>
      </w:r>
    </w:p>
    <w:p w14:paraId="51FB48EF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029D549" w14:textId="77777777" w:rsidR="00493A34" w:rsidRPr="00740626" w:rsidRDefault="00493A34" w:rsidP="00976538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PRZEDMIOT ZAMÓWIENIA</w:t>
      </w:r>
    </w:p>
    <w:p w14:paraId="4FE830E7" w14:textId="77777777" w:rsidR="0065573D" w:rsidRPr="00740626" w:rsidRDefault="00493A34" w:rsidP="00976538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  <w:r w:rsidRPr="00740626">
        <w:rPr>
          <w:rFonts w:asciiTheme="minorHAnsi" w:hAnsiTheme="minorHAnsi" w:cstheme="minorHAnsi"/>
          <w:color w:val="auto"/>
        </w:rPr>
        <w:t>1.</w:t>
      </w:r>
      <w:r w:rsidR="0065573D" w:rsidRPr="00740626">
        <w:rPr>
          <w:rFonts w:asciiTheme="minorHAnsi" w:hAnsiTheme="minorHAnsi" w:cstheme="minorHAnsi"/>
          <w:b/>
          <w:bCs/>
          <w:color w:val="auto"/>
        </w:rPr>
        <w:t xml:space="preserve">Przedmiotem Zamówienia jest świadczenie przez Wykonawcę na rzecz Zamawiającego  jako Lidera projektu oraz na rzecz wszystkich Partnerów uczestniczących w projekcie, kompleksowej obsługi prawnej w ramach projektu partnerskiego „Małopolski dwór – zielona odnowa i odbudowa zabytków i adaptacja dla nowych funkcji społeczno-gospodarczych” realizowanego w ramach programu Fundusze Europejskie dla Małopolski 2021–2027, Priorytet FEMP.05, Działanie FEMP.05.17. </w:t>
      </w:r>
    </w:p>
    <w:p w14:paraId="19A8F087" w14:textId="77777777" w:rsidR="00B82005" w:rsidRPr="00740626" w:rsidRDefault="00B82005" w:rsidP="00976538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01202005" w14:textId="77777777" w:rsidR="00D23F8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2. </w:t>
      </w:r>
      <w:r w:rsidR="00553C09" w:rsidRPr="00740626">
        <w:rPr>
          <w:rFonts w:asciiTheme="minorHAnsi" w:hAnsiTheme="minorHAnsi" w:cstheme="minorHAnsi"/>
          <w:color w:val="auto"/>
        </w:rPr>
        <w:t>Opis projektu:</w:t>
      </w:r>
    </w:p>
    <w:p w14:paraId="48792367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Projekt zakłada współpracę partnerską 6 instytucji kultury Województwa Małopolskiego: </w:t>
      </w:r>
    </w:p>
    <w:p w14:paraId="6A4FFA1D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Muzeum Ziemi Sądeckiej - Lider Projektu, </w:t>
      </w:r>
    </w:p>
    <w:p w14:paraId="193B0BB8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Muzeum Ziemi Tarnowskiej, </w:t>
      </w:r>
    </w:p>
    <w:p w14:paraId="093D5BE0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Muzeum - Dwory </w:t>
      </w:r>
      <w:proofErr w:type="spellStart"/>
      <w:r w:rsidRPr="00740626">
        <w:rPr>
          <w:rFonts w:asciiTheme="minorHAnsi" w:hAnsiTheme="minorHAnsi" w:cstheme="minorHAnsi"/>
          <w:color w:val="auto"/>
        </w:rPr>
        <w:t>Karwacjanów</w:t>
      </w:r>
      <w:proofErr w:type="spellEnd"/>
      <w:r w:rsidRPr="00740626">
        <w:rPr>
          <w:rFonts w:asciiTheme="minorHAnsi" w:hAnsiTheme="minorHAnsi" w:cstheme="minorHAnsi"/>
          <w:color w:val="auto"/>
        </w:rPr>
        <w:t xml:space="preserve"> i Gładyszów w Gorlicach, </w:t>
      </w:r>
    </w:p>
    <w:p w14:paraId="11FA6589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Muzeum Małopolski Zachodniej w Wygiełzowie, </w:t>
      </w:r>
    </w:p>
    <w:p w14:paraId="4E160559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Muzeum - Orawski Park Etnograficzny</w:t>
      </w:r>
      <w:r w:rsidR="00B82005" w:rsidRPr="00740626">
        <w:rPr>
          <w:rFonts w:asciiTheme="minorHAnsi" w:hAnsiTheme="minorHAnsi" w:cstheme="minorHAnsi"/>
          <w:color w:val="auto"/>
        </w:rPr>
        <w:t xml:space="preserve"> </w:t>
      </w:r>
      <w:r w:rsidRPr="00740626">
        <w:rPr>
          <w:rFonts w:asciiTheme="minorHAnsi" w:hAnsiTheme="minorHAnsi" w:cstheme="minorHAnsi"/>
          <w:color w:val="auto"/>
        </w:rPr>
        <w:t xml:space="preserve">w Zubrzycy Górnej </w:t>
      </w:r>
    </w:p>
    <w:p w14:paraId="3DD7F33C" w14:textId="77777777" w:rsidR="00846B6D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oraz Muzeum Archeologiczne w Krakowie </w:t>
      </w:r>
    </w:p>
    <w:p w14:paraId="209B1EB7" w14:textId="77777777" w:rsidR="00236349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na rzecz stworzenia kompleksowej oferty kulturalnej, edukacyjnej i turystycznej wykorzystującej unikatowy potencjał Małopolski.</w:t>
      </w:r>
    </w:p>
    <w:p w14:paraId="79F604C1" w14:textId="77777777" w:rsidR="00236349" w:rsidRPr="00740626" w:rsidRDefault="006D303B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Celem r</w:t>
      </w:r>
      <w:r w:rsidR="00236349" w:rsidRPr="00740626">
        <w:rPr>
          <w:rFonts w:asciiTheme="minorHAnsi" w:hAnsiTheme="minorHAnsi" w:cstheme="minorHAnsi"/>
          <w:color w:val="auto"/>
        </w:rPr>
        <w:t>ealizacj</w:t>
      </w:r>
      <w:r w:rsidRPr="00740626">
        <w:rPr>
          <w:rFonts w:asciiTheme="minorHAnsi" w:hAnsiTheme="minorHAnsi" w:cstheme="minorHAnsi"/>
          <w:color w:val="auto"/>
        </w:rPr>
        <w:t>i</w:t>
      </w:r>
      <w:r w:rsidR="00236349" w:rsidRPr="00740626">
        <w:rPr>
          <w:rFonts w:asciiTheme="minorHAnsi" w:hAnsiTheme="minorHAnsi" w:cstheme="minorHAnsi"/>
          <w:color w:val="auto"/>
        </w:rPr>
        <w:t xml:space="preserve"> zaplanowanych działań inwestycyjnych</w:t>
      </w:r>
      <w:r w:rsidR="00553C09" w:rsidRPr="00740626">
        <w:rPr>
          <w:rFonts w:asciiTheme="minorHAnsi" w:hAnsiTheme="minorHAnsi" w:cstheme="minorHAnsi"/>
          <w:color w:val="auto"/>
        </w:rPr>
        <w:t>,</w:t>
      </w:r>
      <w:r w:rsidR="009B1CA4" w:rsidRPr="00740626">
        <w:rPr>
          <w:rFonts w:asciiTheme="minorHAnsi" w:hAnsiTheme="minorHAnsi" w:cstheme="minorHAnsi"/>
          <w:color w:val="auto"/>
        </w:rPr>
        <w:t xml:space="preserve"> </w:t>
      </w:r>
      <w:r w:rsidR="00236349" w:rsidRPr="00740626">
        <w:rPr>
          <w:rFonts w:asciiTheme="minorHAnsi" w:hAnsiTheme="minorHAnsi" w:cstheme="minorHAnsi"/>
          <w:color w:val="auto"/>
        </w:rPr>
        <w:t>zakup</w:t>
      </w:r>
      <w:r w:rsidRPr="00740626">
        <w:rPr>
          <w:rFonts w:asciiTheme="minorHAnsi" w:hAnsiTheme="minorHAnsi" w:cstheme="minorHAnsi"/>
          <w:color w:val="auto"/>
        </w:rPr>
        <w:t>u</w:t>
      </w:r>
      <w:r w:rsidR="00236349" w:rsidRPr="00740626">
        <w:rPr>
          <w:rFonts w:asciiTheme="minorHAnsi" w:hAnsiTheme="minorHAnsi" w:cstheme="minorHAnsi"/>
          <w:color w:val="auto"/>
        </w:rPr>
        <w:t xml:space="preserve"> wyposażenia oraz działa</w:t>
      </w:r>
      <w:r w:rsidRPr="00740626">
        <w:rPr>
          <w:rFonts w:asciiTheme="minorHAnsi" w:hAnsiTheme="minorHAnsi" w:cstheme="minorHAnsi"/>
          <w:color w:val="auto"/>
        </w:rPr>
        <w:t>ń</w:t>
      </w:r>
      <w:r w:rsidR="00236349" w:rsidRPr="00740626">
        <w:rPr>
          <w:rFonts w:asciiTheme="minorHAnsi" w:hAnsiTheme="minorHAnsi" w:cstheme="minorHAnsi"/>
          <w:color w:val="auto"/>
        </w:rPr>
        <w:t xml:space="preserve"> podnosząc</w:t>
      </w:r>
      <w:r w:rsidR="00846B6D" w:rsidRPr="00740626">
        <w:rPr>
          <w:rFonts w:asciiTheme="minorHAnsi" w:hAnsiTheme="minorHAnsi" w:cstheme="minorHAnsi"/>
          <w:color w:val="auto"/>
        </w:rPr>
        <w:t>ych</w:t>
      </w:r>
      <w:r w:rsidR="00236349" w:rsidRPr="00740626">
        <w:rPr>
          <w:rFonts w:asciiTheme="minorHAnsi" w:hAnsiTheme="minorHAnsi" w:cstheme="minorHAnsi"/>
          <w:color w:val="auto"/>
        </w:rPr>
        <w:t xml:space="preserve"> kompetencje kadr</w:t>
      </w:r>
      <w:r w:rsidR="00553C09" w:rsidRPr="00740626">
        <w:rPr>
          <w:rFonts w:asciiTheme="minorHAnsi" w:hAnsiTheme="minorHAnsi" w:cstheme="minorHAnsi"/>
          <w:color w:val="auto"/>
        </w:rPr>
        <w:t xml:space="preserve"> wszystkich biorących udział w projekcie </w:t>
      </w:r>
      <w:r w:rsidR="00236349" w:rsidRPr="00740626">
        <w:rPr>
          <w:rFonts w:asciiTheme="minorHAnsi" w:hAnsiTheme="minorHAnsi" w:cstheme="minorHAnsi"/>
          <w:color w:val="auto"/>
        </w:rPr>
        <w:t xml:space="preserve"> instytucji </w:t>
      </w:r>
      <w:r w:rsidRPr="00740626">
        <w:rPr>
          <w:rFonts w:asciiTheme="minorHAnsi" w:hAnsiTheme="minorHAnsi" w:cstheme="minorHAnsi"/>
          <w:color w:val="auto"/>
        </w:rPr>
        <w:t xml:space="preserve">jest </w:t>
      </w:r>
      <w:r w:rsidR="00236349" w:rsidRPr="00740626">
        <w:rPr>
          <w:rFonts w:asciiTheme="minorHAnsi" w:hAnsiTheme="minorHAnsi" w:cstheme="minorHAnsi"/>
          <w:color w:val="auto"/>
        </w:rPr>
        <w:t>podniesieni</w:t>
      </w:r>
      <w:r w:rsidRPr="00740626">
        <w:rPr>
          <w:rFonts w:asciiTheme="minorHAnsi" w:hAnsiTheme="minorHAnsi" w:cstheme="minorHAnsi"/>
          <w:color w:val="auto"/>
        </w:rPr>
        <w:t>e</w:t>
      </w:r>
      <w:r w:rsidR="00236349" w:rsidRPr="00740626">
        <w:rPr>
          <w:rFonts w:asciiTheme="minorHAnsi" w:hAnsiTheme="minorHAnsi" w:cstheme="minorHAnsi"/>
          <w:color w:val="auto"/>
        </w:rPr>
        <w:t xml:space="preserve"> jakości infrastruktury kultury oraz zwiększeni</w:t>
      </w:r>
      <w:r w:rsidRPr="00740626">
        <w:rPr>
          <w:rFonts w:asciiTheme="minorHAnsi" w:hAnsiTheme="minorHAnsi" w:cstheme="minorHAnsi"/>
          <w:color w:val="auto"/>
        </w:rPr>
        <w:t>e</w:t>
      </w:r>
      <w:r w:rsidR="00236349" w:rsidRPr="00740626">
        <w:rPr>
          <w:rFonts w:asciiTheme="minorHAnsi" w:hAnsiTheme="minorHAnsi" w:cstheme="minorHAnsi"/>
          <w:color w:val="auto"/>
        </w:rPr>
        <w:t xml:space="preserve"> dostępności do atrakcyjnej oferty kulturalnej, co sprzyjać będzie w rezultacie aktywnemu uczestnictwu odbiorców – mieszkańców Regionu i turystów w kulturze i w życiu społecznym.</w:t>
      </w:r>
    </w:p>
    <w:p w14:paraId="6E215BBE" w14:textId="77777777" w:rsidR="00553C09" w:rsidRPr="00740626" w:rsidRDefault="00236349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Przedmiotem działań inwestycyjnych </w:t>
      </w:r>
      <w:r w:rsidR="006D303B" w:rsidRPr="00740626">
        <w:rPr>
          <w:rFonts w:asciiTheme="minorHAnsi" w:hAnsiTheme="minorHAnsi" w:cstheme="minorHAnsi"/>
          <w:color w:val="auto"/>
        </w:rPr>
        <w:t>będ</w:t>
      </w:r>
      <w:r w:rsidR="00F82E2A" w:rsidRPr="00740626">
        <w:rPr>
          <w:rFonts w:asciiTheme="minorHAnsi" w:hAnsiTheme="minorHAnsi" w:cstheme="minorHAnsi"/>
          <w:color w:val="auto"/>
        </w:rPr>
        <w:t>ą</w:t>
      </w:r>
      <w:r w:rsidRPr="00740626">
        <w:rPr>
          <w:rFonts w:asciiTheme="minorHAnsi" w:hAnsiTheme="minorHAnsi" w:cstheme="minorHAnsi"/>
          <w:color w:val="auto"/>
        </w:rPr>
        <w:t xml:space="preserve"> dwory - obiekty wpisane do rejestru zabytków województwa małopolskiego lub wpisane do księgi inwentarza muzealiów przeznaczone na cele kulturalne.</w:t>
      </w:r>
    </w:p>
    <w:p w14:paraId="10C97CFD" w14:textId="77777777" w:rsidR="00B82005" w:rsidRPr="00740626" w:rsidRDefault="00B82005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CCCBE38" w14:textId="77777777" w:rsidR="00236349" w:rsidRPr="00740626" w:rsidRDefault="00236349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W projekcie zaplanowano:</w:t>
      </w:r>
    </w:p>
    <w:p w14:paraId="75AA28AE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•</w:t>
      </w:r>
      <w:r w:rsidRPr="00740626">
        <w:rPr>
          <w:rFonts w:asciiTheme="minorHAnsi" w:hAnsiTheme="minorHAnsi" w:cstheme="minorHAnsi"/>
          <w:b/>
          <w:color w:val="auto"/>
        </w:rPr>
        <w:t>Muzeum Ziemi Sądeckiej z siedzibą w Nowym Sączu ul. Jagiellońska 56, 33-300 Nowy Sącz ( Lider Projektu)</w:t>
      </w:r>
    </w:p>
    <w:p w14:paraId="1BE7A036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Zakres zadań: </w:t>
      </w:r>
    </w:p>
    <w:p w14:paraId="1FF9FAFB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Opracowanie i złożenie dokumentacji aplikacyjnej do dofinansowania Projektu w ramach programu</w:t>
      </w:r>
    </w:p>
    <w:p w14:paraId="541E2DF9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Ustanowienie zabezpieczenia, jeśli będzie to wymagane przez umowę o dofinansowanie;</w:t>
      </w:r>
    </w:p>
    <w:p w14:paraId="24D68B8A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Przygotowanie do realizacji zamierzenia inwestycyjnego pn. Translokacja i adaptacja drewnianego dworu na cele </w:t>
      </w:r>
      <w:proofErr w:type="spellStart"/>
      <w:r w:rsidRPr="00740626">
        <w:rPr>
          <w:rFonts w:asciiTheme="minorHAnsi" w:hAnsiTheme="minorHAnsi" w:cstheme="minorHAnsi"/>
          <w:color w:val="auto"/>
        </w:rPr>
        <w:t>kulturalno</w:t>
      </w:r>
      <w:proofErr w:type="spellEnd"/>
      <w:r w:rsidRPr="00740626">
        <w:rPr>
          <w:rFonts w:asciiTheme="minorHAnsi" w:hAnsiTheme="minorHAnsi" w:cstheme="minorHAnsi"/>
          <w:color w:val="auto"/>
        </w:rPr>
        <w:t xml:space="preserve"> – społeczne w Muzeum Ziemi Sądeckiej tj. zakup </w:t>
      </w:r>
      <w:r w:rsidRPr="00740626">
        <w:rPr>
          <w:rFonts w:asciiTheme="minorHAnsi" w:hAnsiTheme="minorHAnsi" w:cstheme="minorHAnsi"/>
          <w:color w:val="auto"/>
        </w:rPr>
        <w:lastRenderedPageBreak/>
        <w:t>obiektu dworu, opracowanie dokumentacji konserwatorsko – budowlanej oraz uzyskanie niezbędnych pozwoleń i decyzji na realizację zamierzenia inwestycyjnego;</w:t>
      </w:r>
    </w:p>
    <w:p w14:paraId="55B3FE0E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Realizacja prac konserwatorskich, restauratorskich oraz robót budowlanych przy obiekcie oraz w jego otoczeniu w zakresie zamierzenia inwestycyjnego pn. Translokacja i adaptacja drewnianego dworu na cele </w:t>
      </w:r>
      <w:proofErr w:type="spellStart"/>
      <w:r w:rsidRPr="00740626">
        <w:rPr>
          <w:rFonts w:asciiTheme="minorHAnsi" w:hAnsiTheme="minorHAnsi" w:cstheme="minorHAnsi"/>
          <w:color w:val="auto"/>
        </w:rPr>
        <w:t>kulturalno</w:t>
      </w:r>
      <w:proofErr w:type="spellEnd"/>
      <w:r w:rsidRPr="00740626">
        <w:rPr>
          <w:rFonts w:asciiTheme="minorHAnsi" w:hAnsiTheme="minorHAnsi" w:cstheme="minorHAnsi"/>
          <w:color w:val="auto"/>
        </w:rPr>
        <w:t xml:space="preserve"> – społeczne w Muzeum Ziemi Sądeckiej;</w:t>
      </w:r>
    </w:p>
    <w:p w14:paraId="75263F84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Nadzory (inwestorski, autorski i pozostałe)</w:t>
      </w:r>
    </w:p>
    <w:p w14:paraId="575FA263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Zakup trwałego wyposażenia do prowadzenia działalności kulturalnej </w:t>
      </w:r>
      <w:bookmarkStart w:id="1" w:name="_Hlk208847391"/>
      <w:r w:rsidRPr="00740626">
        <w:rPr>
          <w:rFonts w:asciiTheme="minorHAnsi" w:hAnsiTheme="minorHAnsi" w:cstheme="minorHAnsi"/>
          <w:color w:val="auto"/>
        </w:rPr>
        <w:t>związanego z dostępnością oraz związanego z cyfryzacja i online</w:t>
      </w:r>
      <w:bookmarkEnd w:id="1"/>
      <w:r w:rsidRPr="00740626">
        <w:rPr>
          <w:rFonts w:asciiTheme="minorHAnsi" w:hAnsiTheme="minorHAnsi" w:cstheme="minorHAnsi"/>
          <w:color w:val="auto"/>
        </w:rPr>
        <w:t>;</w:t>
      </w:r>
    </w:p>
    <w:p w14:paraId="0AE59E56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bookmarkStart w:id="2" w:name="_Hlk208847676"/>
      <w:r w:rsidRPr="00740626">
        <w:rPr>
          <w:rFonts w:asciiTheme="minorHAnsi" w:hAnsiTheme="minorHAnsi" w:cstheme="minorHAnsi"/>
          <w:color w:val="auto"/>
          <w:u w:color="ED0000"/>
        </w:rPr>
        <w:t>Przeprowadzenie szkoleń w ramach podnoszenia kompetencji;</w:t>
      </w:r>
    </w:p>
    <w:bookmarkEnd w:id="2"/>
    <w:p w14:paraId="25F81213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Promocja projektu – na poziomie Lidera Projektu</w:t>
      </w:r>
      <w:bookmarkStart w:id="3" w:name="_Hlk208847045"/>
      <w:r w:rsidRPr="00740626">
        <w:rPr>
          <w:rFonts w:asciiTheme="minorHAnsi" w:hAnsiTheme="minorHAnsi" w:cstheme="minorHAnsi"/>
          <w:color w:val="auto"/>
          <w:u w:color="ED0000"/>
        </w:rPr>
        <w:t>, w ramach kosztów pośrednich projektu</w:t>
      </w:r>
      <w:bookmarkEnd w:id="3"/>
      <w:r w:rsidRPr="00740626">
        <w:rPr>
          <w:rFonts w:asciiTheme="minorHAnsi" w:hAnsiTheme="minorHAnsi" w:cstheme="minorHAnsi"/>
          <w:color w:val="auto"/>
          <w:u w:color="ED0000"/>
        </w:rPr>
        <w:t>;</w:t>
      </w:r>
    </w:p>
    <w:p w14:paraId="38DA2BA9" w14:textId="77777777" w:rsidR="009A6BD4" w:rsidRPr="00740626" w:rsidRDefault="009A6BD4" w:rsidP="00976538">
      <w:pPr>
        <w:pStyle w:val="Default"/>
        <w:numPr>
          <w:ilvl w:val="0"/>
          <w:numId w:val="10"/>
        </w:numPr>
        <w:ind w:left="64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Zarządzanie projektem - na poziomie Lidera Projektu, , w ramach kosztów pośrednich projektu.</w:t>
      </w:r>
    </w:p>
    <w:p w14:paraId="24C9B42F" w14:textId="77777777" w:rsidR="009A6BD4" w:rsidRPr="00740626" w:rsidRDefault="009A6BD4" w:rsidP="00976538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691234FB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  <w:r w:rsidRPr="00740626">
        <w:rPr>
          <w:rFonts w:asciiTheme="minorHAnsi" w:hAnsiTheme="minorHAnsi" w:cstheme="minorHAnsi"/>
          <w:color w:val="auto"/>
          <w:u w:val="single"/>
        </w:rPr>
        <w:t xml:space="preserve">Planowana wartość kosztów netto w projekcie Muzeum Ziemi Sądeckiej wynosi 8 592 359,94 zł  </w:t>
      </w:r>
    </w:p>
    <w:p w14:paraId="7A876D14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 </w:t>
      </w:r>
    </w:p>
    <w:p w14:paraId="387087AF" w14:textId="77777777" w:rsidR="009A6BD4" w:rsidRPr="00740626" w:rsidRDefault="009A6BD4" w:rsidP="00976538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>Muzeum Ziemi Tarnowskiej z siedzibą w Tarnowie Rynek 3, 33-100 Tarnów (Partner projektu)</w:t>
      </w:r>
    </w:p>
    <w:p w14:paraId="5012224F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FF0000"/>
        </w:rPr>
        <w:t xml:space="preserve">Przygotowanie do realizacji zamierzenia inwestycyjnego pn. </w:t>
      </w:r>
      <w:r w:rsidRPr="00740626">
        <w:rPr>
          <w:rFonts w:asciiTheme="minorHAnsi" w:hAnsiTheme="minorHAnsi" w:cstheme="minorHAnsi"/>
          <w:i/>
          <w:iCs/>
          <w:sz w:val="24"/>
          <w:szCs w:val="24"/>
          <w:u w:color="FF0000"/>
        </w:rPr>
        <w:t>Remont zabytkowego dworu Muzeum Etnograficznego w Tarnowie wraz z modernizacją wnętrz, zagospodarowaniem terenu oraz dostosowaniem obiektu do obsługi os</w:t>
      </w:r>
      <w:r w:rsidRPr="00740626">
        <w:rPr>
          <w:rFonts w:asciiTheme="minorHAnsi" w:hAnsiTheme="minorHAnsi" w:cstheme="minorHAnsi"/>
          <w:i/>
          <w:iCs/>
          <w:sz w:val="24"/>
          <w:szCs w:val="24"/>
          <w:u w:color="FF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sz w:val="24"/>
          <w:szCs w:val="24"/>
          <w:u w:color="FF0000"/>
        </w:rPr>
        <w:t>b ze szczególnymi potrzebami</w:t>
      </w:r>
      <w:r w:rsidRPr="00740626">
        <w:rPr>
          <w:rFonts w:asciiTheme="minorHAnsi" w:hAnsiTheme="minorHAnsi" w:cstheme="minorHAnsi"/>
          <w:sz w:val="24"/>
          <w:szCs w:val="24"/>
          <w:u w:color="FF0000"/>
        </w:rPr>
        <w:t>, tj. opracowanie dokumentacji konserwatorsko – budowlanej oraz uzyskanie niezbędnych pozwoleń i decyzji na realizację zamierzenia inwestycyjnego,</w:t>
      </w:r>
    </w:p>
    <w:p w14:paraId="62BB1374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FF0000"/>
        </w:rPr>
        <w:t xml:space="preserve">Realizacja </w:t>
      </w:r>
      <w:r w:rsidRPr="00740626">
        <w:rPr>
          <w:rFonts w:asciiTheme="minorHAnsi" w:hAnsiTheme="minorHAnsi" w:cstheme="minorHAnsi"/>
          <w:sz w:val="24"/>
          <w:szCs w:val="24"/>
          <w:u w:color="00B050"/>
        </w:rPr>
        <w:t xml:space="preserve">prac konserwatorskich, restauratorskich </w:t>
      </w:r>
      <w:r w:rsidRPr="00740626">
        <w:rPr>
          <w:rFonts w:asciiTheme="minorHAnsi" w:hAnsiTheme="minorHAnsi" w:cstheme="minorHAnsi"/>
          <w:sz w:val="24"/>
          <w:szCs w:val="24"/>
          <w:u w:color="FF0000"/>
        </w:rPr>
        <w:t>oraz rob</w:t>
      </w:r>
      <w:r w:rsidRPr="00740626">
        <w:rPr>
          <w:rFonts w:asciiTheme="minorHAnsi" w:hAnsiTheme="minorHAnsi" w:cstheme="minorHAnsi"/>
          <w:sz w:val="24"/>
          <w:szCs w:val="24"/>
          <w:u w:color="FF0000"/>
          <w:lang w:val="es-ES_tradnl"/>
        </w:rPr>
        <w:t>ó</w:t>
      </w:r>
      <w:r w:rsidRPr="00740626">
        <w:rPr>
          <w:rFonts w:asciiTheme="minorHAnsi" w:hAnsiTheme="minorHAnsi" w:cstheme="minorHAnsi"/>
          <w:sz w:val="24"/>
          <w:szCs w:val="24"/>
          <w:u w:color="FF0000"/>
        </w:rPr>
        <w:t xml:space="preserve">t budowlanych przy obiekcie oraz w jego otoczeniu </w:t>
      </w:r>
    </w:p>
    <w:p w14:paraId="3DE6326A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FF0000"/>
        </w:rPr>
        <w:t>Zakup trwałego wyposażenia do prowadzenia działalności kulturalnej</w:t>
      </w:r>
      <w:r w:rsidRPr="00740626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208847631"/>
      <w:r w:rsidRPr="00740626">
        <w:rPr>
          <w:rFonts w:asciiTheme="minorHAnsi" w:hAnsiTheme="minorHAnsi" w:cstheme="minorHAnsi"/>
          <w:sz w:val="24"/>
          <w:szCs w:val="24"/>
        </w:rPr>
        <w:t>związanego z dostępnością oraz związanego z cyfryzacja i online</w:t>
      </w:r>
      <w:bookmarkEnd w:id="4"/>
      <w:r w:rsidRPr="00740626">
        <w:rPr>
          <w:rFonts w:asciiTheme="minorHAnsi" w:hAnsiTheme="minorHAnsi" w:cstheme="minorHAnsi"/>
          <w:sz w:val="24"/>
          <w:szCs w:val="24"/>
          <w:u w:color="FF0000"/>
        </w:rPr>
        <w:t>;</w:t>
      </w:r>
    </w:p>
    <w:p w14:paraId="4328EE37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208848753"/>
      <w:r w:rsidRPr="00740626">
        <w:rPr>
          <w:rFonts w:asciiTheme="minorHAnsi" w:hAnsiTheme="minorHAnsi" w:cstheme="minorHAnsi"/>
          <w:sz w:val="24"/>
          <w:szCs w:val="24"/>
        </w:rPr>
        <w:t>Nadzory (inwestorski, autorski i pozostałe)</w:t>
      </w:r>
    </w:p>
    <w:bookmarkEnd w:id="5"/>
    <w:p w14:paraId="1447886D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</w:rPr>
        <w:t>Promocj</w:t>
      </w:r>
      <w:r w:rsidR="00BD4D90" w:rsidRPr="00740626">
        <w:rPr>
          <w:rFonts w:asciiTheme="minorHAnsi" w:hAnsiTheme="minorHAnsi" w:cstheme="minorHAnsi"/>
          <w:sz w:val="24"/>
          <w:szCs w:val="24"/>
        </w:rPr>
        <w:t>a</w:t>
      </w:r>
      <w:r w:rsidRPr="00740626">
        <w:rPr>
          <w:rFonts w:asciiTheme="minorHAnsi" w:hAnsiTheme="minorHAnsi" w:cstheme="minorHAnsi"/>
          <w:sz w:val="24"/>
          <w:szCs w:val="24"/>
        </w:rPr>
        <w:t xml:space="preserve"> projektu – na poziomie Partnera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, </w:t>
      </w:r>
      <w:bookmarkStart w:id="6" w:name="_Hlk208847884"/>
      <w:r w:rsidRPr="00740626">
        <w:rPr>
          <w:rFonts w:asciiTheme="minorHAnsi" w:hAnsiTheme="minorHAnsi" w:cstheme="minorHAnsi"/>
          <w:sz w:val="24"/>
          <w:szCs w:val="24"/>
          <w:u w:color="ED0000"/>
        </w:rPr>
        <w:t>w ramach kosztów pośrednich projektu</w:t>
      </w:r>
      <w:bookmarkEnd w:id="6"/>
      <w:r w:rsidRPr="00740626">
        <w:rPr>
          <w:rFonts w:asciiTheme="minorHAnsi" w:hAnsiTheme="minorHAnsi" w:cstheme="minorHAnsi"/>
          <w:sz w:val="24"/>
          <w:szCs w:val="24"/>
        </w:rPr>
        <w:t>;</w:t>
      </w:r>
    </w:p>
    <w:p w14:paraId="17498C46" w14:textId="77777777" w:rsidR="009A6BD4" w:rsidRPr="00740626" w:rsidRDefault="009A6BD4" w:rsidP="008E019E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</w:rPr>
        <w:t>Zarządzanie projektem – na poziomie Partnera,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w ramach kosztów pośrednich projektu</w:t>
      </w:r>
      <w:r w:rsidRPr="00740626">
        <w:rPr>
          <w:rFonts w:asciiTheme="minorHAnsi" w:hAnsiTheme="minorHAnsi" w:cstheme="minorHAnsi"/>
          <w:sz w:val="24"/>
          <w:szCs w:val="24"/>
        </w:rPr>
        <w:t>.</w:t>
      </w:r>
    </w:p>
    <w:p w14:paraId="7B9728A0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val="single"/>
        </w:rPr>
        <w:t>Planowana wartość kosztów netto w projekcie Muzeum Ziemi Tarnowskiej wynosi 4 388 936,20</w:t>
      </w:r>
      <w:r w:rsidRPr="00740626">
        <w:rPr>
          <w:rFonts w:asciiTheme="minorHAnsi" w:hAnsiTheme="minorHAnsi" w:cstheme="minorHAnsi"/>
          <w:color w:val="auto"/>
        </w:rPr>
        <w:t xml:space="preserve"> zł   </w:t>
      </w:r>
    </w:p>
    <w:p w14:paraId="70FE821A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D20293" w14:textId="77777777" w:rsidR="009A6BD4" w:rsidRPr="00740626" w:rsidRDefault="009A6BD4" w:rsidP="00976538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 xml:space="preserve">Muzeum Dwory </w:t>
      </w:r>
      <w:proofErr w:type="spellStart"/>
      <w:r w:rsidRPr="00740626">
        <w:rPr>
          <w:rFonts w:asciiTheme="minorHAnsi" w:hAnsiTheme="minorHAnsi" w:cstheme="minorHAnsi"/>
          <w:b/>
          <w:color w:val="auto"/>
        </w:rPr>
        <w:t>Karwacjanów</w:t>
      </w:r>
      <w:proofErr w:type="spellEnd"/>
      <w:r w:rsidRPr="00740626">
        <w:rPr>
          <w:rFonts w:asciiTheme="minorHAnsi" w:hAnsiTheme="minorHAnsi" w:cstheme="minorHAnsi"/>
          <w:b/>
          <w:color w:val="auto"/>
        </w:rPr>
        <w:t xml:space="preserve"> i Gładyszów w Gorlicach ul. Wróblewskiego 10 a, 38-300 Gorlice (Partner projektu) </w:t>
      </w:r>
    </w:p>
    <w:p w14:paraId="09B9A73C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 xml:space="preserve">Przygotowanie do realizacji zamierzenia inwestycyjnego pn. 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Modernizacja renesansowego Dworu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Karwacjan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w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w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 Gorlicach</w:t>
      </w:r>
      <w:r w:rsidRPr="00740626">
        <w:rPr>
          <w:rFonts w:asciiTheme="minorHAnsi" w:hAnsiTheme="minorHAnsi" w:cstheme="minorHAnsi"/>
          <w:color w:val="auto"/>
          <w:u w:color="ED0000"/>
        </w:rPr>
        <w:t>, tj. opracowanie dokumentacji konserwatorsko – budowlanej oraz uzyskanie niezbędnych pozwoleń i decyzji na realizację zamierzenia inwestycyjnego;</w:t>
      </w:r>
    </w:p>
    <w:p w14:paraId="32515694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t xml:space="preserve">Przygotowanie do realizacji zamierzenia inwestycyjnego pn. 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Małopolski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dw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r - odnowa i adaptacja do funkcji wystawienniczo-kulturalnych (Zespół dworski w Szymbarku)</w:t>
      </w:r>
      <w:r w:rsidRPr="00740626">
        <w:rPr>
          <w:rFonts w:asciiTheme="minorHAnsi" w:hAnsiTheme="minorHAnsi" w:cstheme="minorHAnsi"/>
          <w:color w:val="auto"/>
          <w:u w:color="ED0000"/>
        </w:rPr>
        <w:t>, tj. opracowanie dokumentacji konserwatorsko – budowlanej oraz uzyskanie niezbędnych pozwoleń i decyzji na realizację zamierzenia inwestycyjnego</w:t>
      </w:r>
    </w:p>
    <w:p w14:paraId="757344ED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lastRenderedPageBreak/>
        <w:t>Realizacja prac konserwatorskich, restauratorskich oraz rob</w:t>
      </w:r>
      <w:r w:rsidRPr="00740626">
        <w:rPr>
          <w:rFonts w:asciiTheme="minorHAnsi" w:hAnsiTheme="minorHAnsi" w:cstheme="minorHAnsi"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t budowlanych przy obiekcie oraz w jego otoczeniu w zakresie zamierzenia inwestycyjnego pn. 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Modernizacja renesansowego Dworu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Karwacjan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w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w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 Gorlicach wraz z modernizacją wnętrz, zagospodarowaniem terenu oraz dostosowaniem obiektu do obsługi os</w:t>
      </w:r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b ze szczególnymi  potrzebami</w:t>
      </w:r>
      <w:r w:rsidRPr="00740626">
        <w:rPr>
          <w:rFonts w:asciiTheme="minorHAnsi" w:hAnsiTheme="minorHAnsi" w:cstheme="minorHAnsi"/>
          <w:color w:val="auto"/>
          <w:u w:color="ED0000"/>
        </w:rPr>
        <w:t>;</w:t>
      </w:r>
    </w:p>
    <w:p w14:paraId="62283E25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Realizacja prac konserwatorskich, restauratorskich oraz rob</w:t>
      </w:r>
      <w:r w:rsidRPr="00740626">
        <w:rPr>
          <w:rFonts w:asciiTheme="minorHAnsi" w:hAnsiTheme="minorHAnsi" w:cstheme="minorHAnsi"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t budowlanych przy obiekcie oraz w jego otoczeniu w zakresie zamierzenia inwestycyjnego pn. 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 xml:space="preserve">Małopolski </w:t>
      </w:r>
      <w:proofErr w:type="spellStart"/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dw</w:t>
      </w:r>
      <w:proofErr w:type="spellEnd"/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r - odnowa i adaptacja do funkcji wystawienniczo-kulturalnych (Zespół dworski w Szymbarku) wraz z modernizacją wnętrz, zagospodarowaniem terenu oraz dostosowaniem obiektu do obsługi os</w:t>
      </w:r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b ze szczególnymi potrzebami</w:t>
      </w:r>
      <w:r w:rsidRPr="00740626">
        <w:rPr>
          <w:rFonts w:asciiTheme="minorHAnsi" w:hAnsiTheme="minorHAnsi" w:cstheme="minorHAnsi"/>
          <w:color w:val="auto"/>
          <w:u w:color="ED0000"/>
        </w:rPr>
        <w:t>;</w:t>
      </w:r>
    </w:p>
    <w:p w14:paraId="3CE4E9A2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color="ED0000"/>
        </w:rPr>
        <w:t xml:space="preserve">Zakup trwałego wyposażenia do prowadzenia działalności kulturalnej </w:t>
      </w:r>
      <w:bookmarkStart w:id="7" w:name="_Hlk208848644"/>
      <w:r w:rsidRPr="00740626">
        <w:rPr>
          <w:rFonts w:asciiTheme="minorHAnsi" w:hAnsiTheme="minorHAnsi" w:cstheme="minorHAnsi"/>
          <w:color w:val="auto"/>
        </w:rPr>
        <w:t>związanego z dostępnością oraz związanego z cyfryzacja i online</w:t>
      </w:r>
      <w:bookmarkEnd w:id="7"/>
      <w:r w:rsidRPr="00740626">
        <w:rPr>
          <w:rFonts w:asciiTheme="minorHAnsi" w:hAnsiTheme="minorHAnsi" w:cstheme="minorHAnsi"/>
          <w:color w:val="auto"/>
          <w:u w:color="ED0000"/>
        </w:rPr>
        <w:t>;</w:t>
      </w:r>
    </w:p>
    <w:p w14:paraId="34E3BDAD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bookmarkStart w:id="8" w:name="_Hlk208849186"/>
      <w:r w:rsidRPr="00740626">
        <w:rPr>
          <w:rFonts w:asciiTheme="minorHAnsi" w:hAnsiTheme="minorHAnsi" w:cstheme="minorHAnsi"/>
          <w:color w:val="auto"/>
          <w:u w:color="ED0000"/>
        </w:rPr>
        <w:t>Przeprowadzenie szkoleń w ramach podnoszenia kompetencji;</w:t>
      </w:r>
    </w:p>
    <w:bookmarkEnd w:id="8"/>
    <w:p w14:paraId="1FF056D0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Infrastruktura drogowa</w:t>
      </w:r>
    </w:p>
    <w:p w14:paraId="623F2F8B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Kotły gazowe</w:t>
      </w:r>
    </w:p>
    <w:p w14:paraId="2D0FDA5D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Wyposażenie kawiarni</w:t>
      </w:r>
    </w:p>
    <w:p w14:paraId="5438E6B8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Promocja projektu – na poziomie Partnera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 </w:t>
      </w:r>
      <w:bookmarkStart w:id="9" w:name="_Hlk208848529"/>
      <w:r w:rsidRPr="00740626">
        <w:rPr>
          <w:rFonts w:asciiTheme="minorHAnsi" w:hAnsiTheme="minorHAnsi" w:cstheme="minorHAnsi"/>
          <w:color w:val="auto"/>
          <w:u w:color="ED0000"/>
        </w:rPr>
        <w:t>w ramach kosztów pośrednich projektu</w:t>
      </w:r>
      <w:bookmarkEnd w:id="9"/>
      <w:r w:rsidRPr="00740626">
        <w:rPr>
          <w:rFonts w:asciiTheme="minorHAnsi" w:hAnsiTheme="minorHAnsi" w:cstheme="minorHAnsi"/>
          <w:color w:val="auto"/>
        </w:rPr>
        <w:t>;</w:t>
      </w:r>
    </w:p>
    <w:p w14:paraId="25F7FEE1" w14:textId="77777777" w:rsidR="009A6BD4" w:rsidRPr="00740626" w:rsidRDefault="009A6BD4" w:rsidP="00976538">
      <w:pPr>
        <w:pStyle w:val="Default"/>
        <w:numPr>
          <w:ilvl w:val="3"/>
          <w:numId w:val="13"/>
        </w:numP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Zarządzanie projektem – na poziomie Partnera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 w ramach kosztów pośrednich projektu</w:t>
      </w:r>
      <w:r w:rsidRPr="00740626">
        <w:rPr>
          <w:rFonts w:asciiTheme="minorHAnsi" w:hAnsiTheme="minorHAnsi" w:cstheme="minorHAnsi"/>
          <w:color w:val="auto"/>
        </w:rPr>
        <w:t>.</w:t>
      </w:r>
    </w:p>
    <w:p w14:paraId="35F9D601" w14:textId="77777777" w:rsidR="009A6BD4" w:rsidRPr="00740626" w:rsidRDefault="009A6BD4" w:rsidP="00976538">
      <w:pPr>
        <w:pStyle w:val="Default"/>
        <w:ind w:left="426"/>
        <w:jc w:val="both"/>
        <w:rPr>
          <w:rFonts w:asciiTheme="minorHAnsi" w:hAnsiTheme="minorHAnsi" w:cstheme="minorHAnsi"/>
          <w:color w:val="auto"/>
        </w:rPr>
      </w:pPr>
    </w:p>
    <w:p w14:paraId="4C93BD27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  <w:r w:rsidRPr="00740626">
        <w:rPr>
          <w:rFonts w:asciiTheme="minorHAnsi" w:hAnsiTheme="minorHAnsi" w:cstheme="minorHAnsi"/>
          <w:color w:val="auto"/>
          <w:u w:val="single"/>
        </w:rPr>
        <w:t xml:space="preserve">Planowana wartość kosztów netto w projekcie wynosi 11 591 950,00 zł – Dwór </w:t>
      </w:r>
      <w:proofErr w:type="spellStart"/>
      <w:r w:rsidRPr="00740626">
        <w:rPr>
          <w:rFonts w:asciiTheme="minorHAnsi" w:hAnsiTheme="minorHAnsi" w:cstheme="minorHAnsi"/>
          <w:color w:val="auto"/>
          <w:u w:val="single"/>
        </w:rPr>
        <w:t>Karwacjanów</w:t>
      </w:r>
      <w:proofErr w:type="spellEnd"/>
    </w:p>
    <w:p w14:paraId="5ACC645F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  <w:r w:rsidRPr="00740626">
        <w:rPr>
          <w:rFonts w:asciiTheme="minorHAnsi" w:hAnsiTheme="minorHAnsi" w:cstheme="minorHAnsi"/>
          <w:color w:val="auto"/>
          <w:u w:val="single"/>
        </w:rPr>
        <w:t xml:space="preserve">7 659 897,40 zł  - Kasztel i Oficyna w Szymbarku. Łączna wartość netto w projekcie Muzeum Dwory </w:t>
      </w:r>
      <w:proofErr w:type="spellStart"/>
      <w:r w:rsidRPr="00740626">
        <w:rPr>
          <w:rFonts w:asciiTheme="minorHAnsi" w:hAnsiTheme="minorHAnsi" w:cstheme="minorHAnsi"/>
          <w:color w:val="auto"/>
          <w:u w:val="single"/>
        </w:rPr>
        <w:t>Karwacjanów</w:t>
      </w:r>
      <w:proofErr w:type="spellEnd"/>
      <w:r w:rsidRPr="00740626">
        <w:rPr>
          <w:rFonts w:asciiTheme="minorHAnsi" w:hAnsiTheme="minorHAnsi" w:cstheme="minorHAnsi"/>
          <w:color w:val="auto"/>
          <w:u w:val="single"/>
        </w:rPr>
        <w:t xml:space="preserve"> i Gładyszów w Gorlicach wynosi 19 251 847,40 zł</w:t>
      </w:r>
    </w:p>
    <w:p w14:paraId="6E337D3B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</w:p>
    <w:p w14:paraId="48582FC7" w14:textId="77777777" w:rsidR="009A6BD4" w:rsidRPr="00740626" w:rsidRDefault="009A6BD4" w:rsidP="00976538">
      <w:pPr>
        <w:pStyle w:val="Defaul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>Muzeum – Orawski Park Etnograficzny, 34-484 Zubrzyca Górna 388 (Partner projektu)</w:t>
      </w:r>
    </w:p>
    <w:p w14:paraId="7A2DBBFB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 xml:space="preserve">1. Przygotowanie do realizacji zamierzenia inwestycyjnego pn. 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Konserwacja wyposażenia oraz Dworu Moniak</w:t>
      </w:r>
      <w:r w:rsidRPr="00740626">
        <w:rPr>
          <w:rFonts w:asciiTheme="minorHAnsi" w:hAnsiTheme="minorHAnsi" w:cstheme="minorHAnsi"/>
          <w:i/>
          <w:iCs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i/>
          <w:iCs/>
          <w:color w:val="auto"/>
          <w:u w:color="ED0000"/>
        </w:rPr>
        <w:t>w wraz z zakupem wyposażenia</w:t>
      </w:r>
      <w:r w:rsidRPr="00740626">
        <w:rPr>
          <w:rFonts w:asciiTheme="minorHAnsi" w:hAnsiTheme="minorHAnsi" w:cstheme="minorHAnsi"/>
          <w:color w:val="auto"/>
          <w:u w:color="ED0000"/>
        </w:rPr>
        <w:t>, tj. opracowanie dokumentacji konserwatorsko – budowlanej oraz uzyskanie niezbędnych pozwoleń i decyzji na realizację zamierzenia inwestycyjnego;</w:t>
      </w:r>
    </w:p>
    <w:p w14:paraId="47919274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</w:rPr>
        <w:t xml:space="preserve">2. </w:t>
      </w:r>
      <w:r w:rsidRPr="00740626">
        <w:rPr>
          <w:rFonts w:asciiTheme="minorHAnsi" w:hAnsiTheme="minorHAnsi" w:cstheme="minorHAnsi"/>
          <w:color w:val="auto"/>
          <w:u w:color="ED0000"/>
        </w:rPr>
        <w:t>Realizacja prac konserwatorskich, restauratorskich oraz rob</w:t>
      </w:r>
      <w:r w:rsidRPr="00740626">
        <w:rPr>
          <w:rFonts w:asciiTheme="minorHAnsi" w:hAnsiTheme="minorHAnsi" w:cstheme="minorHAnsi"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t budowlanych przy obiekcie oraz w jego otoczeniu </w:t>
      </w:r>
    </w:p>
    <w:p w14:paraId="36AC592A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3. Konserwacja zabytków ruchomych</w:t>
      </w:r>
    </w:p>
    <w:p w14:paraId="0CE55EC0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4. Zakup trwałego wyposażenia do prowadzenia działalności kulturalnej;</w:t>
      </w:r>
    </w:p>
    <w:p w14:paraId="5670B1F5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5. Konferencja naukowa o dziedzictwie małopolskich dworów</w:t>
      </w:r>
    </w:p>
    <w:p w14:paraId="3C67E569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6. Promocja projektu – na poziomie Partnera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 w ramach kosztów pośrednich projektu</w:t>
      </w:r>
      <w:r w:rsidRPr="00740626">
        <w:rPr>
          <w:rFonts w:asciiTheme="minorHAnsi" w:hAnsiTheme="minorHAnsi" w:cstheme="minorHAnsi"/>
          <w:color w:val="auto"/>
        </w:rPr>
        <w:t>;</w:t>
      </w:r>
    </w:p>
    <w:p w14:paraId="78D8CC13" w14:textId="77777777" w:rsidR="009A6BD4" w:rsidRPr="00740626" w:rsidRDefault="009A6BD4" w:rsidP="008E019E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7. Zarządzani</w:t>
      </w:r>
      <w:r w:rsidR="0039025D" w:rsidRPr="00740626">
        <w:rPr>
          <w:rFonts w:asciiTheme="minorHAnsi" w:hAnsiTheme="minorHAnsi" w:cstheme="minorHAnsi"/>
          <w:color w:val="auto"/>
        </w:rPr>
        <w:t>e</w:t>
      </w:r>
      <w:r w:rsidRPr="00740626">
        <w:rPr>
          <w:rFonts w:asciiTheme="minorHAnsi" w:hAnsiTheme="minorHAnsi" w:cstheme="minorHAnsi"/>
          <w:color w:val="auto"/>
        </w:rPr>
        <w:t xml:space="preserve"> projektem – na poziomie Partnera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 </w:t>
      </w:r>
      <w:bookmarkStart w:id="10" w:name="_Hlk208848869"/>
      <w:r w:rsidRPr="00740626">
        <w:rPr>
          <w:rFonts w:asciiTheme="minorHAnsi" w:hAnsiTheme="minorHAnsi" w:cstheme="minorHAnsi"/>
          <w:color w:val="auto"/>
          <w:u w:color="ED0000"/>
        </w:rPr>
        <w:t>w ramach kosztów pośrednich projektu</w:t>
      </w:r>
      <w:bookmarkEnd w:id="10"/>
      <w:r w:rsidRPr="00740626">
        <w:rPr>
          <w:rFonts w:asciiTheme="minorHAnsi" w:hAnsiTheme="minorHAnsi" w:cstheme="minorHAnsi"/>
          <w:color w:val="auto"/>
        </w:rPr>
        <w:t>.</w:t>
      </w:r>
    </w:p>
    <w:p w14:paraId="3019FA6D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FA8F54C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  <w:r w:rsidRPr="00740626">
        <w:rPr>
          <w:rFonts w:asciiTheme="minorHAnsi" w:hAnsiTheme="minorHAnsi" w:cstheme="minorHAnsi"/>
          <w:color w:val="auto"/>
          <w:u w:val="single"/>
        </w:rPr>
        <w:t xml:space="preserve">Planowana wartość kosztów netto w projekcie Muzeum - Orawski Park Etnograficzny wynosi 412 531,14 zł   </w:t>
      </w:r>
    </w:p>
    <w:p w14:paraId="3FD74C4F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1975B86" w14:textId="77777777" w:rsidR="009A6BD4" w:rsidRPr="00740626" w:rsidRDefault="009A6BD4" w:rsidP="00976538">
      <w:pPr>
        <w:pStyle w:val="Defaul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ind w:left="284" w:hanging="284"/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>Muzeum Archeologiczne w Krakowie ul. Senacka 3, 31-002 Kraków   (Partner projektu)</w:t>
      </w:r>
    </w:p>
    <w:p w14:paraId="669F01F0" w14:textId="77777777" w:rsidR="009A6BD4" w:rsidRPr="00740626" w:rsidRDefault="009A6BD4" w:rsidP="00976538">
      <w:pPr>
        <w:pStyle w:val="Default"/>
        <w:pBdr>
          <w:top w:val="nil"/>
          <w:left w:val="nil"/>
          <w:bottom w:val="nil"/>
          <w:right w:val="nil"/>
          <w:between w:val="nil"/>
          <w:bar w:val="nil"/>
        </w:pBdr>
        <w:ind w:left="567" w:hanging="283"/>
        <w:jc w:val="both"/>
        <w:rPr>
          <w:rFonts w:asciiTheme="minorHAnsi" w:hAnsiTheme="minorHAnsi" w:cstheme="minorHAnsi"/>
          <w:color w:val="auto"/>
          <w:u w:color="ED0000"/>
        </w:rPr>
      </w:pPr>
      <w:r w:rsidRPr="00740626">
        <w:rPr>
          <w:rFonts w:asciiTheme="minorHAnsi" w:hAnsiTheme="minorHAnsi" w:cstheme="minorHAnsi"/>
          <w:color w:val="auto"/>
          <w:u w:color="ED0000"/>
        </w:rPr>
        <w:t>1. Przygotowanie do realizacji zamierzenia inwestycyjnego pn. Adaptacja zabytkowego Spichlerza oraz Czworak</w:t>
      </w:r>
      <w:r w:rsidRPr="00740626">
        <w:rPr>
          <w:rFonts w:asciiTheme="minorHAnsi" w:hAnsiTheme="minorHAnsi" w:cstheme="minorHAnsi"/>
          <w:color w:val="auto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color w:val="auto"/>
          <w:u w:color="ED0000"/>
        </w:rPr>
        <w:t xml:space="preserve">w </w:t>
      </w:r>
      <w:proofErr w:type="spellStart"/>
      <w:r w:rsidRPr="00740626">
        <w:rPr>
          <w:rFonts w:asciiTheme="minorHAnsi" w:hAnsiTheme="minorHAnsi" w:cstheme="minorHAnsi"/>
          <w:color w:val="auto"/>
          <w:u w:color="ED0000"/>
        </w:rPr>
        <w:t>w</w:t>
      </w:r>
      <w:proofErr w:type="spellEnd"/>
      <w:r w:rsidRPr="00740626">
        <w:rPr>
          <w:rFonts w:asciiTheme="minorHAnsi" w:hAnsiTheme="minorHAnsi" w:cstheme="minorHAnsi"/>
          <w:color w:val="auto"/>
          <w:u w:color="ED0000"/>
        </w:rPr>
        <w:t xml:space="preserve"> zespole dworsko-pałacowym w Branicach, z przeznaczeniem na działalność kulturalną Oddziału Muzeum Archeologicznego w Krakowie, tj. opracowanie dokumentacji konserwatorsko – budowlanej oraz uzyskanie niezbędnych pozwoleń i decyzji na realizację zamierzenia inwestycyjnego;</w:t>
      </w:r>
    </w:p>
    <w:p w14:paraId="7D1A415B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lastRenderedPageBreak/>
        <w:t>Realizacj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prac konserwatorskich, restauratorskich oraz rob</w:t>
      </w:r>
      <w:r w:rsidRPr="00740626">
        <w:rPr>
          <w:rFonts w:asciiTheme="minorHAnsi" w:hAnsiTheme="minorHAnsi" w:cstheme="minorHAnsi"/>
          <w:sz w:val="24"/>
          <w:szCs w:val="24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>t budowlanych przy obiekcie oraz w jego otoczeniu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p w14:paraId="734A32D9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Zakup trwałego wyposażenia do prowadzenia działalności kulturalnej</w:t>
      </w:r>
      <w:r w:rsidRPr="00740626">
        <w:rPr>
          <w:rFonts w:asciiTheme="minorHAnsi" w:hAnsiTheme="minorHAnsi" w:cstheme="minorHAnsi"/>
          <w:sz w:val="24"/>
          <w:szCs w:val="24"/>
        </w:rPr>
        <w:t xml:space="preserve"> </w:t>
      </w:r>
      <w:bookmarkStart w:id="11" w:name="_Hlk208849059"/>
      <w:r w:rsidRPr="00740626">
        <w:rPr>
          <w:rFonts w:asciiTheme="minorHAnsi" w:hAnsiTheme="minorHAnsi" w:cstheme="minorHAnsi"/>
          <w:sz w:val="24"/>
          <w:szCs w:val="24"/>
        </w:rPr>
        <w:t>związanego z dostępnością oraz związanego z cyfryzacja i online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  <w:r w:rsidRPr="00740626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11"/>
    <w:p w14:paraId="008D932A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Zakup pozostałego wyposażenia do prowadzenia działalności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p w14:paraId="52536E20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</w:rPr>
        <w:t>Nadzory (inwestorski, autorski i pozostałe)</w:t>
      </w:r>
      <w:r w:rsidR="0039025D" w:rsidRPr="00740626">
        <w:rPr>
          <w:rFonts w:asciiTheme="minorHAnsi" w:hAnsiTheme="minorHAnsi" w:cstheme="minorHAnsi"/>
          <w:sz w:val="24"/>
          <w:szCs w:val="24"/>
        </w:rPr>
        <w:t>;</w:t>
      </w:r>
    </w:p>
    <w:p w14:paraId="65B4A07C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Infrastruktura drogowa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p w14:paraId="5D7D98B3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bookmarkStart w:id="12" w:name="_Hlk208849234"/>
      <w:r w:rsidRPr="00740626">
        <w:rPr>
          <w:rFonts w:asciiTheme="minorHAnsi" w:hAnsiTheme="minorHAnsi" w:cstheme="minorHAnsi"/>
          <w:sz w:val="24"/>
          <w:szCs w:val="24"/>
          <w:u w:color="ED0000"/>
        </w:rPr>
        <w:t>Kocioł kondensacyjny z instalacją gazową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bookmarkEnd w:id="12"/>
    <w:p w14:paraId="3657FB32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Promocj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projektu – na poziomie Partnera w ramach kosztów pośrednich projektu;</w:t>
      </w:r>
    </w:p>
    <w:p w14:paraId="684C83C7" w14:textId="77777777" w:rsidR="009A6BD4" w:rsidRPr="00740626" w:rsidRDefault="009A6BD4" w:rsidP="00976538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Zarządzani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e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projektem – na poziomie Partnera </w:t>
      </w:r>
      <w:bookmarkStart w:id="13" w:name="_Hlk208849256"/>
      <w:r w:rsidRPr="00740626">
        <w:rPr>
          <w:rFonts w:asciiTheme="minorHAnsi" w:hAnsiTheme="minorHAnsi" w:cstheme="minorHAnsi"/>
          <w:sz w:val="24"/>
          <w:szCs w:val="24"/>
          <w:u w:color="ED0000"/>
        </w:rPr>
        <w:t>w ramach kosztów pośrednich projektu</w:t>
      </w:r>
      <w:bookmarkEnd w:id="13"/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p w14:paraId="5A686898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  <w:u w:val="single"/>
        </w:rPr>
        <w:t>Planowana wartość kosztów netto w projekcie Muzeum Archeologicznego w Krakowie wynosi          11 327 667,24</w:t>
      </w:r>
      <w:r w:rsidRPr="00740626">
        <w:rPr>
          <w:rFonts w:asciiTheme="minorHAnsi" w:hAnsiTheme="minorHAnsi" w:cstheme="minorHAnsi"/>
          <w:color w:val="auto"/>
        </w:rPr>
        <w:t xml:space="preserve"> zł   </w:t>
      </w:r>
    </w:p>
    <w:p w14:paraId="7281805C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D262DE6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CBBC0B8" w14:textId="77777777" w:rsidR="009A6BD4" w:rsidRPr="00740626" w:rsidRDefault="009A6BD4" w:rsidP="00976538">
      <w:pPr>
        <w:pStyle w:val="Default"/>
        <w:numPr>
          <w:ilvl w:val="0"/>
          <w:numId w:val="16"/>
        </w:numPr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 xml:space="preserve">Muzeum Małopolski Zachodniej w Wygiełzowie z siedzibą w Babicach,  </w:t>
      </w:r>
    </w:p>
    <w:p w14:paraId="79DD4FE5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b/>
          <w:color w:val="auto"/>
        </w:rPr>
      </w:pPr>
      <w:r w:rsidRPr="00740626">
        <w:rPr>
          <w:rFonts w:asciiTheme="minorHAnsi" w:hAnsiTheme="minorHAnsi" w:cstheme="minorHAnsi"/>
          <w:b/>
          <w:color w:val="auto"/>
        </w:rPr>
        <w:t>ul. Podzamcze 1, 32-551 Wygiełzów (Partner projektu)</w:t>
      </w:r>
    </w:p>
    <w:p w14:paraId="3A4F0A8A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Realizacj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prac konserwatorskich, restauratorskich oraz rob</w:t>
      </w:r>
      <w:r w:rsidRPr="00740626">
        <w:rPr>
          <w:rFonts w:asciiTheme="minorHAnsi" w:hAnsiTheme="minorHAnsi" w:cstheme="minorHAnsi"/>
          <w:sz w:val="24"/>
          <w:szCs w:val="24"/>
          <w:u w:color="ED0000"/>
          <w:lang w:val="es-ES_tradnl"/>
        </w:rPr>
        <w:t>ó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t budowlanych przy obiekcie oraz w jego otoczeniu </w:t>
      </w:r>
    </w:p>
    <w:p w14:paraId="05541DD6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Zakup trwałego wyposażenia do prowadzenia działalności kulturalnej</w:t>
      </w:r>
      <w:r w:rsidRPr="00740626">
        <w:rPr>
          <w:rFonts w:asciiTheme="minorHAnsi" w:hAnsiTheme="minorHAnsi" w:cstheme="minorHAnsi"/>
          <w:sz w:val="24"/>
          <w:szCs w:val="24"/>
        </w:rPr>
        <w:t xml:space="preserve"> związanego z dostępnością oraz związanego z cyfryzacj</w:t>
      </w:r>
      <w:r w:rsidR="0039025D" w:rsidRPr="00740626">
        <w:rPr>
          <w:rFonts w:asciiTheme="minorHAnsi" w:hAnsiTheme="minorHAnsi" w:cstheme="minorHAnsi"/>
          <w:sz w:val="24"/>
          <w:szCs w:val="24"/>
        </w:rPr>
        <w:t>ą</w:t>
      </w:r>
      <w:r w:rsidRPr="00740626">
        <w:rPr>
          <w:rFonts w:asciiTheme="minorHAnsi" w:hAnsiTheme="minorHAnsi" w:cstheme="minorHAnsi"/>
          <w:sz w:val="24"/>
          <w:szCs w:val="24"/>
        </w:rPr>
        <w:t xml:space="preserve"> i online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  <w:r w:rsidRPr="0074062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095C15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Zakup pozostałego wyposażenia do prowadzenia działalności</w:t>
      </w:r>
    </w:p>
    <w:p w14:paraId="0D1E5418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</w:rPr>
        <w:t>Nadzory (inwestorski, autorski i pozostałe)</w:t>
      </w:r>
    </w:p>
    <w:p w14:paraId="5F8CD49D" w14:textId="77777777" w:rsidR="009A6BD4" w:rsidRPr="00740626" w:rsidRDefault="0039025D" w:rsidP="00976538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>Przeprowadzenie s</w:t>
      </w:r>
      <w:r w:rsidR="009A6BD4" w:rsidRPr="00740626">
        <w:rPr>
          <w:rFonts w:asciiTheme="minorHAnsi" w:hAnsiTheme="minorHAnsi" w:cstheme="minorHAnsi"/>
          <w:sz w:val="24"/>
          <w:szCs w:val="24"/>
          <w:u w:color="ED0000"/>
        </w:rPr>
        <w:t>zkole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>ń</w:t>
      </w:r>
      <w:r w:rsidR="009A6BD4"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w ramach podnoszenia kompetencji;</w:t>
      </w:r>
    </w:p>
    <w:p w14:paraId="38C57835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Kocioł kondensacyjny z instalacją gazową </w:t>
      </w:r>
      <w:r w:rsidR="0039025D" w:rsidRPr="00740626">
        <w:rPr>
          <w:rFonts w:asciiTheme="minorHAnsi" w:hAnsiTheme="minorHAnsi" w:cstheme="minorHAnsi"/>
          <w:sz w:val="24"/>
          <w:szCs w:val="24"/>
          <w:u w:color="ED0000"/>
        </w:rPr>
        <w:t>;</w:t>
      </w:r>
    </w:p>
    <w:p w14:paraId="0AA155AF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</w:rPr>
        <w:t>Promocj</w:t>
      </w:r>
      <w:r w:rsidR="0039025D" w:rsidRPr="00740626">
        <w:rPr>
          <w:rFonts w:asciiTheme="minorHAnsi" w:hAnsiTheme="minorHAnsi" w:cstheme="minorHAnsi"/>
          <w:sz w:val="24"/>
          <w:szCs w:val="24"/>
        </w:rPr>
        <w:t>a</w:t>
      </w:r>
      <w:r w:rsidRPr="00740626">
        <w:rPr>
          <w:rFonts w:asciiTheme="minorHAnsi" w:hAnsiTheme="minorHAnsi" w:cstheme="minorHAnsi"/>
          <w:sz w:val="24"/>
          <w:szCs w:val="24"/>
        </w:rPr>
        <w:t xml:space="preserve"> projektu – na poziomie Partnera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w ramach kosztów pośrednich projektu</w:t>
      </w:r>
      <w:r w:rsidRPr="00740626">
        <w:rPr>
          <w:rFonts w:asciiTheme="minorHAnsi" w:hAnsiTheme="minorHAnsi" w:cstheme="minorHAnsi"/>
          <w:sz w:val="24"/>
          <w:szCs w:val="24"/>
        </w:rPr>
        <w:t>;</w:t>
      </w:r>
    </w:p>
    <w:p w14:paraId="6A60D88A" w14:textId="77777777" w:rsidR="009A6BD4" w:rsidRPr="00740626" w:rsidRDefault="009A6BD4" w:rsidP="008E019E">
      <w:pPr>
        <w:pStyle w:val="Akapitzlist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u w:color="ED0000"/>
        </w:rPr>
      </w:pPr>
      <w:r w:rsidRPr="00740626">
        <w:rPr>
          <w:rFonts w:asciiTheme="minorHAnsi" w:hAnsiTheme="minorHAnsi" w:cstheme="minorHAnsi"/>
          <w:sz w:val="24"/>
          <w:szCs w:val="24"/>
        </w:rPr>
        <w:t>Zarządzani</w:t>
      </w:r>
      <w:r w:rsidR="0039025D" w:rsidRPr="00740626">
        <w:rPr>
          <w:rFonts w:asciiTheme="minorHAnsi" w:hAnsiTheme="minorHAnsi" w:cstheme="minorHAnsi"/>
          <w:sz w:val="24"/>
          <w:szCs w:val="24"/>
        </w:rPr>
        <w:t>e</w:t>
      </w:r>
      <w:r w:rsidRPr="00740626">
        <w:rPr>
          <w:rFonts w:asciiTheme="minorHAnsi" w:hAnsiTheme="minorHAnsi" w:cstheme="minorHAnsi"/>
          <w:sz w:val="24"/>
          <w:szCs w:val="24"/>
        </w:rPr>
        <w:t xml:space="preserve"> projektem – na poziomie Partnera</w:t>
      </w:r>
      <w:r w:rsidRPr="00740626">
        <w:rPr>
          <w:rFonts w:asciiTheme="minorHAnsi" w:hAnsiTheme="minorHAnsi" w:cstheme="minorHAnsi"/>
          <w:sz w:val="24"/>
          <w:szCs w:val="24"/>
          <w:u w:color="ED0000"/>
        </w:rPr>
        <w:t xml:space="preserve"> w ramach kosztów pośrednich projektu</w:t>
      </w:r>
      <w:r w:rsidR="0039025D" w:rsidRPr="00740626">
        <w:rPr>
          <w:rFonts w:asciiTheme="minorHAnsi" w:hAnsiTheme="minorHAnsi" w:cstheme="minorHAnsi"/>
          <w:sz w:val="24"/>
          <w:szCs w:val="24"/>
        </w:rPr>
        <w:t>;</w:t>
      </w:r>
    </w:p>
    <w:p w14:paraId="2060084B" w14:textId="77777777" w:rsidR="009A6BD4" w:rsidRPr="00740626" w:rsidRDefault="009A6BD4" w:rsidP="00976538">
      <w:pPr>
        <w:pStyle w:val="Default"/>
        <w:jc w:val="both"/>
        <w:rPr>
          <w:rFonts w:asciiTheme="minorHAnsi" w:hAnsiTheme="minorHAnsi" w:cstheme="minorHAnsi"/>
          <w:color w:val="auto"/>
          <w:u w:val="single"/>
        </w:rPr>
      </w:pPr>
      <w:r w:rsidRPr="00740626">
        <w:rPr>
          <w:rFonts w:asciiTheme="minorHAnsi" w:hAnsiTheme="minorHAnsi" w:cstheme="minorHAnsi"/>
          <w:color w:val="auto"/>
          <w:u w:val="single"/>
        </w:rPr>
        <w:t xml:space="preserve">Planowana wartość kosztów netto w projekcie Muzeum Małopolski Zachodniej w Wygiełzowie wynosi 5 494 249,37 zł   </w:t>
      </w:r>
    </w:p>
    <w:p w14:paraId="1F2AD6C7" w14:textId="77777777" w:rsidR="005E3B4A" w:rsidRPr="00740626" w:rsidRDefault="001323F3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 </w:t>
      </w:r>
    </w:p>
    <w:p w14:paraId="497E463E" w14:textId="77777777" w:rsidR="008E4B91" w:rsidRPr="00740626" w:rsidRDefault="008E4B91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C5989F9" w14:textId="77777777" w:rsidR="005E3B4A" w:rsidRPr="00740626" w:rsidRDefault="004339FC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Wszystkie </w:t>
      </w:r>
      <w:r w:rsidR="00236349" w:rsidRPr="00740626">
        <w:rPr>
          <w:rFonts w:asciiTheme="minorHAnsi" w:hAnsiTheme="minorHAnsi" w:cstheme="minorHAnsi"/>
          <w:color w:val="auto"/>
        </w:rPr>
        <w:t>Obiekty dostosowane zostaną ponadto do potrzeb osób z niepełnosprawnościami, zastosowane zostaną</w:t>
      </w:r>
      <w:r w:rsidRPr="00740626">
        <w:rPr>
          <w:rFonts w:asciiTheme="minorHAnsi" w:hAnsiTheme="minorHAnsi" w:cstheme="minorHAnsi"/>
          <w:color w:val="auto"/>
        </w:rPr>
        <w:t xml:space="preserve"> w nich </w:t>
      </w:r>
      <w:r w:rsidR="00236349" w:rsidRPr="00740626">
        <w:rPr>
          <w:rFonts w:asciiTheme="minorHAnsi" w:hAnsiTheme="minorHAnsi" w:cstheme="minorHAnsi"/>
          <w:color w:val="auto"/>
        </w:rPr>
        <w:t xml:space="preserve"> rozwiązania </w:t>
      </w:r>
      <w:proofErr w:type="spellStart"/>
      <w:r w:rsidR="00236349" w:rsidRPr="00740626">
        <w:rPr>
          <w:rFonts w:asciiTheme="minorHAnsi" w:hAnsiTheme="minorHAnsi" w:cstheme="minorHAnsi"/>
          <w:color w:val="auto"/>
        </w:rPr>
        <w:t>prośrodowiskowe</w:t>
      </w:r>
      <w:proofErr w:type="spellEnd"/>
      <w:r w:rsidR="00236349" w:rsidRPr="00740626">
        <w:rPr>
          <w:rFonts w:asciiTheme="minorHAnsi" w:hAnsiTheme="minorHAnsi" w:cstheme="minorHAnsi"/>
          <w:color w:val="auto"/>
        </w:rPr>
        <w:t>, a zakupy sprzętowe</w:t>
      </w:r>
      <w:r w:rsidR="005E3B4A" w:rsidRPr="00740626">
        <w:rPr>
          <w:rFonts w:asciiTheme="minorHAnsi" w:hAnsiTheme="minorHAnsi" w:cstheme="minorHAnsi"/>
          <w:color w:val="auto"/>
        </w:rPr>
        <w:t xml:space="preserve"> </w:t>
      </w:r>
      <w:r w:rsidR="00236349" w:rsidRPr="00740626">
        <w:rPr>
          <w:rFonts w:asciiTheme="minorHAnsi" w:hAnsiTheme="minorHAnsi" w:cstheme="minorHAnsi"/>
          <w:color w:val="auto"/>
        </w:rPr>
        <w:t>pozwolą na rozszerzenie, wzbogacenie dotychczasowych funkcji i wprowadzenie nowych funkcji z zakresu działalności kulturalnej, edukacji kulturalnej czy</w:t>
      </w:r>
      <w:r w:rsidR="005E3B4A" w:rsidRPr="00740626">
        <w:rPr>
          <w:rFonts w:asciiTheme="minorHAnsi" w:hAnsiTheme="minorHAnsi" w:cstheme="minorHAnsi"/>
          <w:color w:val="auto"/>
        </w:rPr>
        <w:t xml:space="preserve"> służących integracji społecznej.</w:t>
      </w:r>
    </w:p>
    <w:p w14:paraId="620ED9F1" w14:textId="77777777" w:rsidR="005E3B4A" w:rsidRPr="00740626" w:rsidRDefault="005E3B4A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W projekcie zaplanowano ponadto działania podnoszące kompetencje kadr Lidera i Partnerów w zakresie dywersyfikacji źródeł finansowania działalności oraz pełnej dostępności oferty dla osób z niepełnosprawnościami.</w:t>
      </w:r>
    </w:p>
    <w:p w14:paraId="6ECBCD23" w14:textId="77777777" w:rsidR="005E3B4A" w:rsidRPr="00740626" w:rsidRDefault="005E3B4A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W ramach działań na rzecz upowszechniania kultury ludowej oraz tradycyjnego rzemiosła i rękodzieła artystycznego zaplanowano działania warsztatowe skierowane do kolekcjonerów z muzeów domowych mające na celu przybliżenie podstawowych zasad opieki nad zabytkowymi zbiorami.</w:t>
      </w:r>
    </w:p>
    <w:p w14:paraId="1B89A8B6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B19FE4D" w14:textId="77777777" w:rsidR="00780B82" w:rsidRPr="00740626" w:rsidRDefault="003850BC" w:rsidP="00976538">
      <w:pPr>
        <w:pStyle w:val="Default"/>
        <w:numPr>
          <w:ilvl w:val="0"/>
          <w:numId w:val="6"/>
        </w:numPr>
        <w:jc w:val="both"/>
        <w:rPr>
          <w:rFonts w:asciiTheme="minorHAnsi" w:eastAsia="Calibri" w:hAnsiTheme="minorHAnsi" w:cstheme="minorHAnsi"/>
          <w:color w:val="auto"/>
        </w:rPr>
      </w:pPr>
      <w:r w:rsidRPr="00740626">
        <w:rPr>
          <w:rFonts w:asciiTheme="minorHAnsi" w:hAnsiTheme="minorHAnsi" w:cstheme="minorHAnsi"/>
        </w:rPr>
        <w:t>SZCZEGÓŁOWY OPIS PRZEDMIOTU ZAMÓWIENIA</w:t>
      </w:r>
    </w:p>
    <w:p w14:paraId="7F3D7B94" w14:textId="77777777" w:rsidR="00780B82" w:rsidRPr="00740626" w:rsidRDefault="00780B82" w:rsidP="00976538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</w:p>
    <w:p w14:paraId="74BAD207" w14:textId="77777777" w:rsidR="00493A34" w:rsidRPr="00740626" w:rsidRDefault="00890C50" w:rsidP="00976538">
      <w:pPr>
        <w:pStyle w:val="Default"/>
        <w:ind w:left="360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Zakres </w:t>
      </w:r>
      <w:r w:rsidR="00780B82" w:rsidRPr="00740626">
        <w:rPr>
          <w:rFonts w:asciiTheme="minorHAnsi" w:hAnsiTheme="minorHAnsi" w:cstheme="minorHAnsi"/>
          <w:color w:val="auto"/>
        </w:rPr>
        <w:t>przedmiotowy zamówienia</w:t>
      </w:r>
      <w:r w:rsidR="0039025D" w:rsidRPr="00740626">
        <w:rPr>
          <w:rFonts w:asciiTheme="minorHAnsi" w:hAnsiTheme="minorHAnsi" w:cstheme="minorHAnsi"/>
          <w:color w:val="auto"/>
        </w:rPr>
        <w:t>;</w:t>
      </w:r>
    </w:p>
    <w:p w14:paraId="3E183AB9" w14:textId="77777777" w:rsidR="00493A34" w:rsidRPr="00740626" w:rsidRDefault="00493A34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bookmarkEnd w:id="0"/>
    <w:p w14:paraId="42919F80" w14:textId="77777777" w:rsidR="00890C50" w:rsidRPr="00740626" w:rsidRDefault="00890C50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1. W zakres obsługi prawnej wchodzą wszelkie sprawy związane z realizacją </w:t>
      </w:r>
      <w:r w:rsidR="0024600E" w:rsidRPr="00740626">
        <w:rPr>
          <w:rFonts w:asciiTheme="minorHAnsi" w:hAnsiTheme="minorHAnsi" w:cstheme="minorHAnsi"/>
          <w:color w:val="auto"/>
        </w:rPr>
        <w:t>projektu partnerskiego</w:t>
      </w:r>
      <w:r w:rsidRPr="00740626">
        <w:rPr>
          <w:rFonts w:asciiTheme="minorHAnsi" w:hAnsiTheme="minorHAnsi" w:cstheme="minorHAnsi"/>
          <w:color w:val="auto"/>
        </w:rPr>
        <w:t xml:space="preserve">, w tym związane z gospodarką nieruchomościami, infrastrukturą, wykonawstwem robót budowlanych, dostaw, usług, </w:t>
      </w:r>
      <w:r w:rsidR="00780B82" w:rsidRPr="00740626">
        <w:rPr>
          <w:rFonts w:asciiTheme="minorHAnsi" w:hAnsiTheme="minorHAnsi" w:cstheme="minorHAnsi"/>
          <w:color w:val="auto"/>
        </w:rPr>
        <w:t xml:space="preserve">nadzorem </w:t>
      </w:r>
      <w:r w:rsidR="00A13CE7" w:rsidRPr="00740626">
        <w:rPr>
          <w:rFonts w:asciiTheme="minorHAnsi" w:hAnsiTheme="minorHAnsi" w:cstheme="minorHAnsi"/>
          <w:color w:val="auto"/>
        </w:rPr>
        <w:t xml:space="preserve">autorskim i </w:t>
      </w:r>
      <w:r w:rsidR="00780B82" w:rsidRPr="00740626">
        <w:rPr>
          <w:rFonts w:asciiTheme="minorHAnsi" w:hAnsiTheme="minorHAnsi" w:cstheme="minorHAnsi"/>
          <w:color w:val="auto"/>
        </w:rPr>
        <w:t>inwestorskim</w:t>
      </w:r>
      <w:r w:rsidRPr="00740626">
        <w:rPr>
          <w:rFonts w:asciiTheme="minorHAnsi" w:hAnsiTheme="minorHAnsi" w:cstheme="minorHAnsi"/>
          <w:color w:val="auto"/>
        </w:rPr>
        <w:t xml:space="preserve">, finansowaniem inwestycji, ochroną danych osobowych, relacjami z kontrahentami Zamawiającego działającymi na podstawie już zawartych umów oraz umów, które zostaną zawarte w przyszłości, relacjami z organami administracji rządowej i samorządowej itp.  </w:t>
      </w:r>
    </w:p>
    <w:p w14:paraId="67A0D899" w14:textId="0688867C" w:rsidR="00890C50" w:rsidRPr="00740626" w:rsidRDefault="00FC556C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2</w:t>
      </w:r>
      <w:r w:rsidR="00890C50" w:rsidRPr="00740626">
        <w:rPr>
          <w:rFonts w:asciiTheme="minorHAnsi" w:hAnsiTheme="minorHAnsi" w:cstheme="minorHAnsi"/>
          <w:color w:val="auto"/>
        </w:rPr>
        <w:t xml:space="preserve">. Świadczenie obsługi prawnej będzie obejmowało czynności polegające m.in. na uczestniczeniu w czynnościach mających na celu zawarcie umów, w szczególności doradztwo prawne w postępowaniach o udzielenie zamówienia publicznego oraz przy zawieraniu umów w ramach prowadzonej inwestycji, a także </w:t>
      </w:r>
      <w:r w:rsidR="008E019E" w:rsidRPr="00740626">
        <w:rPr>
          <w:rFonts w:asciiTheme="minorHAnsi" w:hAnsiTheme="minorHAnsi" w:cstheme="minorHAnsi"/>
          <w:color w:val="auto"/>
        </w:rPr>
        <w:t xml:space="preserve">na </w:t>
      </w:r>
      <w:r w:rsidR="00890C50" w:rsidRPr="00740626">
        <w:rPr>
          <w:rFonts w:asciiTheme="minorHAnsi" w:hAnsiTheme="minorHAnsi" w:cstheme="minorHAnsi"/>
          <w:color w:val="auto"/>
        </w:rPr>
        <w:t xml:space="preserve">bieżącym doradztwie w zakresie zamówień publicznych w trakcie realizacji umowy, w tym: </w:t>
      </w:r>
    </w:p>
    <w:p w14:paraId="20A26364" w14:textId="67BBC688" w:rsidR="00890C50" w:rsidRPr="00740626" w:rsidRDefault="00890C50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1</w:t>
      </w:r>
      <w:r w:rsidR="00B81A80" w:rsidRPr="00740626">
        <w:rPr>
          <w:rFonts w:asciiTheme="minorHAnsi" w:hAnsiTheme="minorHAnsi" w:cstheme="minorHAnsi"/>
          <w:color w:val="auto"/>
        </w:rPr>
        <w:t>)</w:t>
      </w:r>
      <w:r w:rsidRPr="00740626">
        <w:rPr>
          <w:rFonts w:asciiTheme="minorHAnsi" w:hAnsiTheme="minorHAnsi" w:cstheme="minorHAnsi"/>
          <w:color w:val="auto"/>
        </w:rPr>
        <w:t xml:space="preserve"> weryfikacji zasad udzielania zamówień Zamawiającego pod kątem wytycznych programowych oraz dofinansowań ze środków zewnętrznych</w:t>
      </w:r>
      <w:r w:rsidR="00BC4BBD" w:rsidRPr="00740626">
        <w:rPr>
          <w:rFonts w:asciiTheme="minorHAnsi" w:hAnsiTheme="minorHAnsi" w:cstheme="minorHAnsi"/>
          <w:color w:val="auto"/>
        </w:rPr>
        <w:t>.</w:t>
      </w:r>
    </w:p>
    <w:p w14:paraId="10CBA5D5" w14:textId="77777777" w:rsidR="00890C50" w:rsidRPr="00740626" w:rsidRDefault="00890C50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2</w:t>
      </w:r>
      <w:r w:rsidR="00B81A80" w:rsidRPr="00740626">
        <w:rPr>
          <w:rFonts w:asciiTheme="minorHAnsi" w:hAnsiTheme="minorHAnsi" w:cstheme="minorHAnsi"/>
          <w:color w:val="auto"/>
        </w:rPr>
        <w:t>)</w:t>
      </w:r>
      <w:r w:rsidRPr="00740626">
        <w:rPr>
          <w:rFonts w:asciiTheme="minorHAnsi" w:hAnsiTheme="minorHAnsi" w:cstheme="minorHAnsi"/>
          <w:color w:val="auto"/>
        </w:rPr>
        <w:t xml:space="preserve"> weryfikacji postępowań o udzielenie zamówienia publicznego związanych z realizacją </w:t>
      </w:r>
      <w:r w:rsidR="0024600E" w:rsidRPr="00740626">
        <w:rPr>
          <w:rFonts w:asciiTheme="minorHAnsi" w:hAnsiTheme="minorHAnsi" w:cstheme="minorHAnsi"/>
          <w:color w:val="auto"/>
        </w:rPr>
        <w:t>projektu partnerskiego</w:t>
      </w:r>
      <w:r w:rsidRPr="00740626">
        <w:rPr>
          <w:rFonts w:asciiTheme="minorHAnsi" w:hAnsiTheme="minorHAnsi" w:cstheme="minorHAnsi"/>
          <w:color w:val="auto"/>
        </w:rPr>
        <w:t xml:space="preserve"> w tym: </w:t>
      </w:r>
    </w:p>
    <w:p w14:paraId="6FA5A030" w14:textId="45C5A621" w:rsidR="00494783" w:rsidRPr="00740626" w:rsidRDefault="00494783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a) doradztwa w zakresie  przygotowania postępowania</w:t>
      </w:r>
      <w:r w:rsidR="008E019E" w:rsidRPr="00740626">
        <w:rPr>
          <w:rFonts w:asciiTheme="minorHAnsi" w:hAnsiTheme="minorHAnsi" w:cstheme="minorHAnsi"/>
          <w:color w:val="auto"/>
        </w:rPr>
        <w:t>,</w:t>
      </w:r>
      <w:r w:rsidRPr="00740626">
        <w:rPr>
          <w:rFonts w:asciiTheme="minorHAnsi" w:hAnsiTheme="minorHAnsi" w:cstheme="minorHAnsi"/>
          <w:color w:val="auto"/>
        </w:rPr>
        <w:t xml:space="preserve"> </w:t>
      </w:r>
      <w:r w:rsidR="00E67A35" w:rsidRPr="00740626">
        <w:rPr>
          <w:rFonts w:asciiTheme="minorHAnsi" w:hAnsiTheme="minorHAnsi" w:cstheme="minorHAnsi"/>
          <w:color w:val="auto"/>
        </w:rPr>
        <w:t xml:space="preserve"> </w:t>
      </w:r>
      <w:r w:rsidR="00E67A35" w:rsidRPr="00797655">
        <w:rPr>
          <w:rFonts w:asciiTheme="minorHAnsi" w:hAnsiTheme="minorHAnsi" w:cstheme="minorHAnsi"/>
          <w:color w:val="auto"/>
        </w:rPr>
        <w:t xml:space="preserve">w tym </w:t>
      </w:r>
      <w:r w:rsidR="00574283" w:rsidRPr="00797655">
        <w:rPr>
          <w:rFonts w:asciiTheme="minorHAnsi" w:hAnsiTheme="minorHAnsi" w:cstheme="minorHAnsi"/>
          <w:color w:val="auto"/>
        </w:rPr>
        <w:t xml:space="preserve">doradztwo w zakresie podstawy </w:t>
      </w:r>
      <w:r w:rsidR="00E67A35" w:rsidRPr="00797655">
        <w:rPr>
          <w:rFonts w:asciiTheme="minorHAnsi" w:hAnsiTheme="minorHAnsi" w:cstheme="minorHAnsi"/>
          <w:color w:val="auto"/>
        </w:rPr>
        <w:t xml:space="preserve">oszacowania </w:t>
      </w:r>
      <w:r w:rsidR="00846B6D" w:rsidRPr="00797655">
        <w:rPr>
          <w:rFonts w:asciiTheme="minorHAnsi" w:hAnsiTheme="minorHAnsi" w:cstheme="minorHAnsi"/>
          <w:color w:val="auto"/>
        </w:rPr>
        <w:t>wartości zamówienia</w:t>
      </w:r>
      <w:r w:rsidR="008E019E" w:rsidRPr="00797655">
        <w:rPr>
          <w:rFonts w:asciiTheme="minorHAnsi" w:hAnsiTheme="minorHAnsi" w:cstheme="minorHAnsi"/>
          <w:color w:val="auto"/>
        </w:rPr>
        <w:t>;</w:t>
      </w:r>
    </w:p>
    <w:p w14:paraId="3FFF3A0A" w14:textId="77777777" w:rsidR="00890C50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b</w:t>
      </w:r>
      <w:r w:rsidR="00890C50" w:rsidRPr="00740626">
        <w:rPr>
          <w:rFonts w:asciiTheme="minorHAnsi" w:hAnsiTheme="minorHAnsi" w:cstheme="minorHAnsi"/>
          <w:color w:val="auto"/>
        </w:rPr>
        <w:t xml:space="preserve">) pomoc w wyborze trybu udzielenia zamówienia; </w:t>
      </w:r>
    </w:p>
    <w:p w14:paraId="3D625AFD" w14:textId="77777777" w:rsidR="00890C50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c</w:t>
      </w:r>
      <w:r w:rsidR="00890C50" w:rsidRPr="00740626">
        <w:rPr>
          <w:rFonts w:asciiTheme="minorHAnsi" w:hAnsiTheme="minorHAnsi" w:cstheme="minorHAnsi"/>
          <w:color w:val="auto"/>
        </w:rPr>
        <w:t xml:space="preserve">) opracowanie części formalno-prawnej specyfikacji warunków zamówienia, w tym pomoc w weryfikacji zaproponowanych przez Zamawiającego warunków udziału w postępowaniu i kryteriów oceny ofert;  </w:t>
      </w:r>
    </w:p>
    <w:p w14:paraId="01496F16" w14:textId="77777777" w:rsidR="00890C50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d</w:t>
      </w:r>
      <w:r w:rsidR="00890C50" w:rsidRPr="00740626">
        <w:rPr>
          <w:rFonts w:asciiTheme="minorHAnsi" w:hAnsiTheme="minorHAnsi" w:cstheme="minorHAnsi"/>
          <w:color w:val="auto"/>
        </w:rPr>
        <w:t xml:space="preserve">) opracowanie wzoru umowy załączonego do specyfikacji warunków zamówienia;  </w:t>
      </w:r>
    </w:p>
    <w:p w14:paraId="793743EE" w14:textId="77777777" w:rsidR="00890C50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e</w:t>
      </w:r>
      <w:r w:rsidR="00890C50" w:rsidRPr="00740626">
        <w:rPr>
          <w:rFonts w:asciiTheme="minorHAnsi" w:hAnsiTheme="minorHAnsi" w:cstheme="minorHAnsi"/>
          <w:color w:val="auto"/>
        </w:rPr>
        <w:t xml:space="preserve">) weryfikacja ogłoszenia o zamówieniu;  </w:t>
      </w:r>
    </w:p>
    <w:p w14:paraId="5835F05B" w14:textId="77777777" w:rsidR="00890C50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f</w:t>
      </w:r>
      <w:r w:rsidR="00890C50" w:rsidRPr="00740626">
        <w:rPr>
          <w:rFonts w:asciiTheme="minorHAnsi" w:hAnsiTheme="minorHAnsi" w:cstheme="minorHAnsi"/>
          <w:color w:val="auto"/>
        </w:rPr>
        <w:t xml:space="preserve">) opracowywanie odpowiedzi na zapytania wykonawców do części formalno-prawnej </w:t>
      </w:r>
    </w:p>
    <w:p w14:paraId="2852B1D8" w14:textId="77777777" w:rsidR="00890C50" w:rsidRPr="00740626" w:rsidRDefault="00890C50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 xml:space="preserve">specyfikacji warunków zamówienia oraz wzoru umowy; </w:t>
      </w:r>
    </w:p>
    <w:p w14:paraId="077D7CB2" w14:textId="06E774D3" w:rsidR="00123551" w:rsidRPr="00740626" w:rsidRDefault="00846B6D" w:rsidP="008E019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g</w:t>
      </w:r>
      <w:r w:rsidR="00890C50" w:rsidRPr="00740626">
        <w:rPr>
          <w:rFonts w:asciiTheme="minorHAnsi" w:hAnsiTheme="minorHAnsi" w:cstheme="minorHAnsi"/>
          <w:color w:val="auto"/>
        </w:rPr>
        <w:t>) udział w wyłonieniu wykonawców: ocena ofert i innych dokumentów składanych przez wykonawców, weryfikowanie ofert z wymaganiami postępowania SWZ, spełniania kryteriów formalnych i merytorycznych</w:t>
      </w:r>
      <w:r w:rsidR="008E019E" w:rsidRPr="00740626">
        <w:rPr>
          <w:rFonts w:asciiTheme="minorHAnsi" w:hAnsiTheme="minorHAnsi" w:cstheme="minorHAnsi"/>
          <w:color w:val="auto"/>
        </w:rPr>
        <w:t>;</w:t>
      </w:r>
    </w:p>
    <w:p w14:paraId="7425683E" w14:textId="77777777" w:rsidR="00890C50" w:rsidRPr="00740626" w:rsidRDefault="00846B6D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h</w:t>
      </w:r>
      <w:r w:rsidR="0024600E" w:rsidRPr="00740626">
        <w:rPr>
          <w:rFonts w:asciiTheme="minorHAnsi" w:hAnsiTheme="minorHAnsi" w:cstheme="minorHAnsi"/>
          <w:color w:val="auto"/>
        </w:rPr>
        <w:t>)</w:t>
      </w:r>
      <w:r w:rsidR="00890C50" w:rsidRPr="00740626">
        <w:rPr>
          <w:rFonts w:asciiTheme="minorHAnsi" w:hAnsiTheme="minorHAnsi" w:cstheme="minorHAnsi"/>
          <w:color w:val="auto"/>
        </w:rPr>
        <w:t xml:space="preserve">przygotowywanie pism kierowanych do wykonawców; </w:t>
      </w:r>
    </w:p>
    <w:p w14:paraId="5A1CF979" w14:textId="77777777" w:rsidR="00890C50" w:rsidRPr="00740626" w:rsidRDefault="00846B6D" w:rsidP="0097653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740626">
        <w:rPr>
          <w:rFonts w:asciiTheme="minorHAnsi" w:hAnsiTheme="minorHAnsi" w:cstheme="minorHAnsi"/>
          <w:color w:val="auto"/>
        </w:rPr>
        <w:t>i</w:t>
      </w:r>
      <w:r w:rsidR="0024600E" w:rsidRPr="00740626">
        <w:rPr>
          <w:rFonts w:asciiTheme="minorHAnsi" w:hAnsiTheme="minorHAnsi" w:cstheme="minorHAnsi"/>
          <w:color w:val="auto"/>
        </w:rPr>
        <w:t xml:space="preserve">) </w:t>
      </w:r>
      <w:r w:rsidR="00890C50" w:rsidRPr="00740626">
        <w:rPr>
          <w:rFonts w:asciiTheme="minorHAnsi" w:hAnsiTheme="minorHAnsi" w:cstheme="minorHAnsi"/>
          <w:color w:val="auto"/>
        </w:rPr>
        <w:t xml:space="preserve">pomocy w zakresie wyboru oferty najwyżej ocenionej oraz najkorzystniejszej; </w:t>
      </w:r>
    </w:p>
    <w:p w14:paraId="249B86D4" w14:textId="77777777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j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weryfikacja dokumentacji wyłaniającej wykonawców, między innymi: zestawień ofert wraz z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kryteriami, protokołów, pism informacyjnych o rozstrzygnięciu postępowania i ogłoszeń na stronę internetową; </w:t>
      </w:r>
    </w:p>
    <w:p w14:paraId="7D902DC2" w14:textId="77777777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k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pomoc w rozstrzyganiu zagadnień proceduralnych w toku postępowania; </w:t>
      </w:r>
    </w:p>
    <w:p w14:paraId="1F3854E7" w14:textId="77777777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l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weryfikacja ogłoszenia o udzieleniu zamówienia; </w:t>
      </w:r>
    </w:p>
    <w:p w14:paraId="4F1DEB46" w14:textId="77777777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m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weryfikacja protokołu z postępowania; </w:t>
      </w:r>
    </w:p>
    <w:p w14:paraId="49D7AF9A" w14:textId="77777777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n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udział w pracach komisji przetargowej z głosem doradczym; </w:t>
      </w:r>
    </w:p>
    <w:p w14:paraId="7278723F" w14:textId="78797274" w:rsidR="00890C50" w:rsidRPr="00740626" w:rsidRDefault="00846B6D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o</w:t>
      </w:r>
      <w:r w:rsidR="0024600E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ocena istnienia 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przesłanek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unieważnieni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>a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postępowania i wszczęci</w:t>
      </w:r>
      <w:r w:rsidR="00010D4B" w:rsidRPr="00740626">
        <w:rPr>
          <w:rFonts w:asciiTheme="minorHAnsi" w:hAnsiTheme="minorHAnsi" w:cstheme="minorHAnsi"/>
          <w:sz w:val="24"/>
          <w:szCs w:val="24"/>
          <w:lang w:eastAsia="pl-PL"/>
        </w:rPr>
        <w:t>a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281368" w:rsidRPr="00740626">
        <w:rPr>
          <w:rFonts w:asciiTheme="minorHAnsi" w:hAnsiTheme="minorHAnsi" w:cstheme="minorHAnsi"/>
          <w:sz w:val="24"/>
          <w:szCs w:val="24"/>
          <w:lang w:eastAsia="pl-PL"/>
        </w:rPr>
        <w:t>kolejnego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</w:t>
      </w:r>
    </w:p>
    <w:p w14:paraId="11C3C9C9" w14:textId="29BC2B7F" w:rsidR="00890C50" w:rsidRPr="00740626" w:rsidRDefault="0024600E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3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udział w negocjowaniu warunków umów zawieranych, na podstawie art. 213-217 ustawy Prawo zamówień publicznych, oraz jeżeli zajdzie taka potrzeba negocjowaniu treści umów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1F20D0E7" w14:textId="32DD63AE" w:rsidR="00890C50" w:rsidRPr="00740626" w:rsidRDefault="0024600E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konsultacje w zakresie postępowań odwoławczych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8FB0030" w14:textId="6628C7FF" w:rsidR="00890C50" w:rsidRPr="00740626" w:rsidRDefault="0024600E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wydawanie pisemnych opinii oraz udzielanie wyjaśnień i konsultacji w zakresie stosowania 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i interpretowania przepisów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prawa</w:t>
      </w:r>
      <w:r w:rsidR="008E019E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0431C35" w14:textId="7245DB0E" w:rsidR="00890C50" w:rsidRPr="00740626" w:rsidRDefault="00FB1200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6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przygotowywanie projektów pism związanych z wykonywaniem zadań w ramach projektu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a wymagających posiadania specjalistycznej wiedzy prawniczej, w tym odpowiedzi na pisma stron dot. roszczeń wynikających z realizacji umów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99E173E" w14:textId="1E08B129" w:rsidR="00890C50" w:rsidRPr="00740626" w:rsidRDefault="00FB1200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7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opiniowanie i potwierdzanie parafą prawidłowości projektów pism przygotowanych przez Zamawiającego w zakresie prowadzon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ego projektu partnerskiego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12FB9D0" w14:textId="313A64A9" w:rsidR="00890C50" w:rsidRPr="00740626" w:rsidRDefault="007539FB" w:rsidP="008E019E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14" w:name="_GoBack"/>
      <w:bookmarkEnd w:id="14"/>
      <w:r w:rsidRPr="00797655">
        <w:rPr>
          <w:rFonts w:asciiTheme="minorHAnsi" w:hAnsiTheme="minorHAnsi" w:cstheme="minorHAnsi"/>
          <w:sz w:val="24"/>
          <w:szCs w:val="24"/>
          <w:lang w:eastAsia="pl-PL"/>
        </w:rPr>
        <w:t>8</w:t>
      </w:r>
      <w:r w:rsidR="00B81A80" w:rsidRPr="00797655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FB1200" w:rsidRPr="00797655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74283" w:rsidRPr="00797655">
        <w:rPr>
          <w:rFonts w:asciiTheme="minorHAnsi" w:hAnsiTheme="minorHAnsi" w:cstheme="minorHAnsi"/>
          <w:sz w:val="24"/>
          <w:szCs w:val="24"/>
          <w:lang w:eastAsia="pl-PL"/>
        </w:rPr>
        <w:t xml:space="preserve">występowanie  w razie potrzeby w imieniu Zamawiającego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na zewnątrz w zakresie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projektu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, a w szczególności: w postępowaniach przed Krajową Izbą Odwoławczą, Urzędem Marszałkowskim Województwa </w:t>
      </w:r>
      <w:r w:rsidR="00FB1200" w:rsidRPr="00740626">
        <w:rPr>
          <w:rFonts w:asciiTheme="minorHAnsi" w:hAnsiTheme="minorHAnsi" w:cstheme="minorHAnsi"/>
          <w:sz w:val="24"/>
          <w:szCs w:val="24"/>
          <w:lang w:eastAsia="pl-PL"/>
        </w:rPr>
        <w:t>Małopolskiego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, Najwyższą Izbą Kontroli, Urzędem Kontroli Skarbowej, gestorami sieci, w pozostałych postępowaniach podatkowych przed organami podatkowymi w zakresie, jaki okaże się niezbędny dla realizacji przedmiotu umowy oraz przygotowanie wszelkich niezbędnych pism, wniosków i środków w tym zakresie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EF8360E" w14:textId="495A3718" w:rsidR="00890C50" w:rsidRPr="00740626" w:rsidRDefault="007539FB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9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FB120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reprezentowanie przed organami podatkowymi, </w:t>
      </w:r>
      <w:r w:rsidR="008E019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Instytucją Pośredniczącą, Instytucją Zarządzającą, Instytucją Audytową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oraz innymi w postępowaniu kontrolnym oraz przygotowanie uwag 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formalno-prawnych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do protokołów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kontroli projektu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33E9A97" w14:textId="250078CD" w:rsidR="00890C50" w:rsidRPr="00740626" w:rsidRDefault="00A77B67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B81A80"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bieżąca obsługa prawna  w zakresie realizacji umów zawartych przez Zamawiającego, w tym: </w:t>
      </w:r>
    </w:p>
    <w:p w14:paraId="23BD7517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a)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wydawanie opinii prawnych w zakresie sporów z wykonawcami robót budowlanych, dostaw, usług; </w:t>
      </w:r>
    </w:p>
    <w:p w14:paraId="3641ABDA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b)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dokonywanie wykładni zapisów umów; </w:t>
      </w:r>
    </w:p>
    <w:p w14:paraId="106AA264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c)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weryfikacja dokumentów związanych z realizacją umów, w tym związanych z naliczaniem kar umownych i ich egzekwowaniem; </w:t>
      </w:r>
    </w:p>
    <w:p w14:paraId="65E481C9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d)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prowadzenie negocjacji z wykonawcami robót budowlanych, dostaw, usług; </w:t>
      </w:r>
    </w:p>
    <w:p w14:paraId="0A53E359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e)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udział w radach budowy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, na których omawiane będą formalno-prawne aspekty realizacji projektu;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4F459350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f)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opiniowanie umów podwykonawczych, w tym pod katem ich zgodności z umową 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na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generaln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e wykonawstwo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oraz pod kątem zgodności z art. 464 ustawy Prawo zamówień publicznych; </w:t>
      </w:r>
    </w:p>
    <w:p w14:paraId="3B3156EE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g)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opiniowanie możliwości zawarcia ugód z wykonawcami robót budowlanych, dostaw, usług zgodnie z ustawą o finansach publicznych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>;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6EE0AD64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h)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uczestniczenie w </w:t>
      </w:r>
      <w:r w:rsidR="00A13CE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rozmowach ugodowych oraz mediacji; </w:t>
      </w:r>
    </w:p>
    <w:p w14:paraId="3C68D9BA" w14:textId="77777777" w:rsidR="00890C50" w:rsidRPr="00740626" w:rsidRDefault="00E60544" w:rsidP="00976538">
      <w:pPr>
        <w:numPr>
          <w:ilvl w:val="0"/>
          <w:numId w:val="8"/>
        </w:numPr>
        <w:autoSpaceDE w:val="0"/>
        <w:autoSpaceDN w:val="0"/>
        <w:adjustRightInd w:val="0"/>
        <w:spacing w:after="47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i)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przygotowywanie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lub opiniowanie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pism kierowanych do wykonawców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obejmujących aspekty formalno-prawne;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1D758CEA" w14:textId="1E270539" w:rsidR="00890C50" w:rsidRPr="00740626" w:rsidRDefault="00B81A80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)</w:t>
      </w:r>
      <w:r w:rsidR="00E60544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bieżące konsultacje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formalno-prawne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w zakresie procesów inwestycyjnych realizowanych przez Zamawiającego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ABA667" w14:textId="5A0030C0" w:rsidR="00CA461B" w:rsidRPr="00740626" w:rsidRDefault="00CA461B" w:rsidP="008E019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) opiniowanie gwarancji bankowych i polis ubezpieczeniowych oraz innych dokumentów zabezpieczających roszczenia Zamawiającego, przedłożonych Zamawiającemu</w:t>
      </w:r>
      <w:r w:rsidR="008E019E" w:rsidRPr="00740626"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pod kątem ich zgodności z warunkami umownymi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11B9C80" w14:textId="545B15CF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3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weryfikacja zamówień wyłączonych ze stosowania ustawy Prawo Zamówień Publicznych w tym: </w:t>
      </w:r>
    </w:p>
    <w:p w14:paraId="4B4FC798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a) pomoc w wyborze trybu udzielenia zamówienia; </w:t>
      </w:r>
    </w:p>
    <w:p w14:paraId="4EA8FE0A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b) opracowanie części formalno-prawnej warunków zamówienia, w tym pomoc w weryfikacji zaproponowanych przez Zamawiającego warunków udziału w postępowaniu i kryteriów oceny ofert;</w:t>
      </w:r>
    </w:p>
    <w:p w14:paraId="4426AE15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c) opracowanie wzoru umowy załączonego do zamówienia; </w:t>
      </w:r>
    </w:p>
    <w:p w14:paraId="1AF13D6A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d) opracowywanie odpowiedzi na zapytania wykonawców (robót budowlanych, dostaw, usług) do części formalno-prawnej warunków zamówienia oraz wzoru umowy; </w:t>
      </w:r>
    </w:p>
    <w:p w14:paraId="33CDC08F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e) udział w wyłonieniu wykonawców (robót budowlanych, dostaw, usług): ocena ofert i innych dokumentów składanych przez wykonawców, weryfikowanie ofert z wymaganiami zamówienia, spełniania kryteriów formalnych i merytorycznych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7760F880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f) weryfikacja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formalno-prawna 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pism kierowanych do wykonawców robót budowlanych, dostaw, usług; </w:t>
      </w:r>
    </w:p>
    <w:p w14:paraId="5E2A3C70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g) pomoc w zakresie wyboru oferty najwyżej ocenionej oraz najkorzystniejszej; </w:t>
      </w:r>
    </w:p>
    <w:p w14:paraId="155D6AC8" w14:textId="77777777" w:rsidR="00CA461B" w:rsidRPr="00740626" w:rsidRDefault="00CA461B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h) weryfikacja dokumentacji wyłaniającej wykonawców robót budowlanych, dostaw, usług, między innymi: zestawień ofert wraz z kryteriami, protokołów, pism informacyjnych o rozstrzygnięciu zamówienia i ogłoszeń na stronę internetową.</w:t>
      </w:r>
    </w:p>
    <w:p w14:paraId="3BD6492F" w14:textId="1F558262" w:rsidR="004E6072" w:rsidRPr="00740626" w:rsidRDefault="004E6072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</w:t>
      </w:r>
      <w:r w:rsidR="001B7658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doradztwo prawne </w:t>
      </w:r>
      <w:r w:rsidR="009E65FD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w zakresie prawnych aspektów realizacji </w:t>
      </w:r>
      <w:r w:rsidR="00010D4B" w:rsidRPr="00740626"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="009E65FD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rojektu wynikających z dokumentów programowych i wytycznych polskich i unijnych instytucji zaangażowanych w nadzorowanie i finansowanie ww. </w:t>
      </w:r>
      <w:r w:rsidR="00010D4B" w:rsidRPr="00740626"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="009E65FD" w:rsidRPr="00740626">
        <w:rPr>
          <w:rFonts w:asciiTheme="minorHAnsi" w:hAnsiTheme="minorHAnsi" w:cstheme="minorHAnsi"/>
          <w:sz w:val="24"/>
          <w:szCs w:val="24"/>
          <w:lang w:eastAsia="pl-PL"/>
        </w:rPr>
        <w:t>rojektów w zakresie:</w:t>
      </w:r>
    </w:p>
    <w:p w14:paraId="26C25157" w14:textId="77777777" w:rsidR="009E65FD" w:rsidRPr="00740626" w:rsidRDefault="009E65FD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a) interpretacji umowy o dofinansowanie, umowy partnerskiej  w tym weryfikacji umieszczonych zapisów, wszelkich aneksów już istniejących jak również powstałych w trakcie realizacji projektu</w:t>
      </w:r>
      <w:r w:rsidR="00DE12E1" w:rsidRPr="00740626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07B7321A" w14:textId="77777777" w:rsidR="009E65FD" w:rsidRPr="00740626" w:rsidRDefault="009E65FD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b) wsparcie w trakcie kontroli Instytucji Pośredniczącej, Instytucji Zarządzającej, Instytucji Audytowej, Komisji Europejskiej,  Urzędu Zamówień Publicznych oraz Europejskiego </w:t>
      </w:r>
      <w:r w:rsidR="0009012F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Trybunału</w:t>
      </w:r>
      <w:r w:rsidR="00874C5A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Obrachunkowego lub innych uprawnionych </w:t>
      </w:r>
      <w:r w:rsidR="00357E7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z mocy prawa</w:t>
      </w:r>
      <w:r w:rsidR="00DE12E1" w:rsidRPr="00740626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1A09CB77" w14:textId="7BBC4950" w:rsidR="00DE12E1" w:rsidRPr="00740626" w:rsidRDefault="00DE12E1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c) </w:t>
      </w:r>
      <w:proofErr w:type="spellStart"/>
      <w:r w:rsidRPr="00740626">
        <w:rPr>
          <w:rFonts w:asciiTheme="minorHAnsi" w:hAnsiTheme="minorHAnsi" w:cstheme="minorHAnsi"/>
          <w:sz w:val="24"/>
          <w:szCs w:val="24"/>
          <w:lang w:eastAsia="pl-PL"/>
        </w:rPr>
        <w:t>odwołań</w:t>
      </w:r>
      <w:proofErr w:type="spellEnd"/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od decyzji o nałożeniu korekt finansowych</w:t>
      </w:r>
      <w:r w:rsidR="008E019E" w:rsidRPr="00740626">
        <w:rPr>
          <w:rFonts w:asciiTheme="minorHAnsi" w:hAnsiTheme="minorHAnsi" w:cstheme="minorHAnsi"/>
          <w:sz w:val="24"/>
          <w:szCs w:val="24"/>
          <w:lang w:eastAsia="pl-PL"/>
        </w:rPr>
        <w:t>;</w:t>
      </w:r>
    </w:p>
    <w:p w14:paraId="04CF5AAB" w14:textId="1496433B" w:rsidR="00DE12E1" w:rsidRPr="00740626" w:rsidRDefault="00DE12E1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d) ewentualnych problemów z rozliczeniem wydatków związanych z projektem i ich zgodnością z wytycznymi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9262154" w14:textId="6B147B9B" w:rsidR="00DE12E1" w:rsidRPr="00740626" w:rsidRDefault="00DE12E1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przeprowadzenie ewentualnych postępowań windykacyjnych  odnoszących się do niewłaściwie wykorzystanych </w:t>
      </w:r>
      <w:r w:rsidR="00475B13" w:rsidRPr="00740626">
        <w:rPr>
          <w:rFonts w:asciiTheme="minorHAnsi" w:hAnsiTheme="minorHAnsi" w:cstheme="minorHAnsi"/>
          <w:sz w:val="24"/>
          <w:szCs w:val="24"/>
          <w:lang w:eastAsia="pl-PL"/>
        </w:rPr>
        <w:t>ś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rodków  </w:t>
      </w:r>
      <w:r w:rsidR="00475B13" w:rsidRPr="00740626">
        <w:rPr>
          <w:rFonts w:asciiTheme="minorHAnsi" w:hAnsiTheme="minorHAnsi" w:cstheme="minorHAnsi"/>
          <w:sz w:val="24"/>
          <w:szCs w:val="24"/>
          <w:lang w:eastAsia="pl-PL"/>
        </w:rPr>
        <w:t>przez uczestników projektu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4612611" w14:textId="1EB4FA74" w:rsidR="00010D4B" w:rsidRPr="00740626" w:rsidRDefault="00475B13" w:rsidP="0097653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1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>6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) inne czynności </w:t>
      </w:r>
      <w:r w:rsidR="007539FB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we wszelkich pozostałych sprawach związanych lub wynikających z realizacji projektu, w przypadku zaistnienia takiej potrzeby po stronie Zamawiającego. </w:t>
      </w:r>
    </w:p>
    <w:p w14:paraId="497C84D3" w14:textId="77777777" w:rsidR="00890C50" w:rsidRPr="00740626" w:rsidRDefault="00FC556C" w:rsidP="008E019E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3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Wykonawca zobowiązuje się zapewnić udział osób wskazanych w ofercie w spotkaniach konsultacyjnych zwoływanych przez Zamawiającego, które posiadają wiedzę i doświadczenie w dziedzinie prawa związanej z przedmiotem spotkania oraz posiadają bieżącą wiedzę na temat procesu realizacji inwestycji. </w:t>
      </w:r>
    </w:p>
    <w:p w14:paraId="490062E6" w14:textId="77777777" w:rsidR="00890C50" w:rsidRPr="00740626" w:rsidRDefault="00FC556C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Zakres usług prawnych w szczególności będzie obejmował zagadnienia dotyczące: </w:t>
      </w:r>
    </w:p>
    <w:p w14:paraId="2EDF0000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prawa administracyjnego, </w:t>
      </w:r>
    </w:p>
    <w:p w14:paraId="3C0FCFCD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postępowania administracyjnego, </w:t>
      </w:r>
    </w:p>
    <w:p w14:paraId="45A3B01B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prawa cywilnego, </w:t>
      </w:r>
    </w:p>
    <w:p w14:paraId="33A7E456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postępowania cywilnego, </w:t>
      </w:r>
    </w:p>
    <w:p w14:paraId="4AEF79A1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prawa budowlanego, </w:t>
      </w:r>
    </w:p>
    <w:p w14:paraId="6019ECC7" w14:textId="77777777" w:rsidR="00951273" w:rsidRPr="00740626" w:rsidRDefault="00951273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- ustawy o ochronie zabytków i opiece nad zabytkami,</w:t>
      </w:r>
    </w:p>
    <w:p w14:paraId="5D9D7F95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finansów publicznych, </w:t>
      </w:r>
    </w:p>
    <w:p w14:paraId="7E34698A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− gospodarki i obrotu nieruchomościami, </w:t>
      </w:r>
    </w:p>
    <w:p w14:paraId="3BC1E159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− zamówie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ń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publiczn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ych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</w:p>
    <w:p w14:paraId="17EEE3BC" w14:textId="77777777" w:rsidR="00951273" w:rsidRPr="00740626" w:rsidRDefault="00951273" w:rsidP="008E019E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- ustawy o zasadach realizacji zadań finansowanych ze środków europejskich w perspektywie finansowej 2021-2027,</w:t>
      </w:r>
    </w:p>
    <w:p w14:paraId="42A352F4" w14:textId="77777777" w:rsidR="00890C50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− ochron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y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danych osobowych, </w:t>
      </w:r>
    </w:p>
    <w:p w14:paraId="0EB22233" w14:textId="77777777" w:rsidR="00951273" w:rsidRPr="00740626" w:rsidRDefault="00890C50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− praw autorski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ch i praw pokrewnych</w:t>
      </w:r>
      <w:r w:rsidR="00951273" w:rsidRPr="00740626">
        <w:rPr>
          <w:rFonts w:asciiTheme="minorHAnsi" w:hAnsiTheme="minorHAnsi" w:cstheme="minorHAnsi"/>
          <w:sz w:val="24"/>
          <w:szCs w:val="24"/>
          <w:lang w:eastAsia="pl-PL"/>
        </w:rPr>
        <w:t>,</w:t>
      </w:r>
    </w:p>
    <w:p w14:paraId="62D6C3E9" w14:textId="77777777" w:rsidR="00890C50" w:rsidRPr="00740626" w:rsidRDefault="00951273" w:rsidP="00976538">
      <w:pPr>
        <w:autoSpaceDE w:val="0"/>
        <w:autoSpaceDN w:val="0"/>
        <w:adjustRightInd w:val="0"/>
        <w:spacing w:after="49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- ustawy o organizowaniu i prowadzeniu działalności kulturalnej</w:t>
      </w:r>
    </w:p>
    <w:p w14:paraId="6426A320" w14:textId="77777777" w:rsidR="00FC556C" w:rsidRPr="00740626" w:rsidRDefault="00FC556C" w:rsidP="008E01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Wykonawca 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będzie świadczył usługi w swojej siedzibie, siedzibie Lidera lub Partnerów oraz w każdym innym miejscu, o ile jest to wymagane dla należytego wykonania zamówienia (np. siedziba sądów, organów administracji rządowych i samorządowych, KIO, miejsca wskazane przez Zamawiającego: miejsca spotkań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z podmiotami uczestniczącymi w realizacji projektu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>oględzin,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narad budowy. </w:t>
      </w:r>
    </w:p>
    <w:p w14:paraId="394CE887" w14:textId="791FDCB2" w:rsidR="00890C50" w:rsidRPr="00740626" w:rsidRDefault="00FC556C" w:rsidP="008E01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6. Zamówienie będzie realizowane poprzez osobisty kontakt Wykonawcy z Liderem oraz Partnerami, z</w:t>
      </w:r>
      <w:r w:rsidR="00264972" w:rsidRPr="00740626">
        <w:rPr>
          <w:rFonts w:asciiTheme="minorHAnsi" w:hAnsiTheme="minorHAnsi" w:cstheme="minorHAnsi"/>
          <w:sz w:val="24"/>
          <w:szCs w:val="24"/>
          <w:lang w:eastAsia="pl-PL"/>
        </w:rPr>
        <w:t>a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pośrednictwem platform do komunikacji oraz poczty elektronicznej. 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>W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ramach przedmiotu zamówienia 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Wykonawca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zapewni Zamawiającemu </w:t>
      </w:r>
      <w:r w:rsidR="001F7242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także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obsługę prawną</w:t>
      </w:r>
      <w:r w:rsidR="001F7242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stacjonarną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w tym, stały dyżur w siedzibie </w:t>
      </w:r>
      <w:r w:rsidR="0089684B" w:rsidRPr="00740626">
        <w:rPr>
          <w:rFonts w:asciiTheme="minorHAnsi" w:hAnsiTheme="minorHAnsi" w:cstheme="minorHAnsi"/>
          <w:sz w:val="24"/>
          <w:szCs w:val="24"/>
          <w:lang w:eastAsia="pl-PL"/>
        </w:rPr>
        <w:t>Lidera lub Partnerów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minimum raz w tygodniu w wymiarze co najmniej</w:t>
      </w:r>
      <w:r w:rsidR="009E48F9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8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2A7837" w:rsidRPr="00740626">
        <w:rPr>
          <w:rFonts w:asciiTheme="minorHAnsi" w:hAnsiTheme="minorHAnsi" w:cstheme="minorHAnsi"/>
          <w:sz w:val="24"/>
          <w:szCs w:val="24"/>
          <w:lang w:eastAsia="pl-PL"/>
        </w:rPr>
        <w:t>g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odzin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, w godzinach pracy </w:t>
      </w:r>
      <w:r w:rsidR="0023219B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administracyjnej </w:t>
      </w:r>
      <w:r w:rsidR="00BC4BBD" w:rsidRPr="00740626">
        <w:rPr>
          <w:rFonts w:asciiTheme="minorHAnsi" w:hAnsiTheme="minorHAnsi" w:cstheme="minorHAnsi"/>
          <w:sz w:val="24"/>
          <w:szCs w:val="24"/>
          <w:lang w:eastAsia="pl-PL"/>
        </w:rPr>
        <w:t>Lidera i Partnerów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Wykonawca jest zobowiązany potwierdzać swoją obecność poprzez podpisywanie listy obecności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w miejscu świadczenia stacjonarnej obsługi prawnej (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>Dzia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ł</w:t>
      </w:r>
      <w:r w:rsidR="001F7242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Konserwacji Architektury i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Inwestycji</w:t>
      </w:r>
      <w:r w:rsidR="0089684B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Lidera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lub w siedzibie Partnera)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. Wykonawca zobowiązany jest do ustalania miesięcznego harmonogramu dyżurów przed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rozpoczęciem 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miesiąca, którego ten harmonogram dotyczy. </w:t>
      </w:r>
    </w:p>
    <w:p w14:paraId="56815E14" w14:textId="77777777" w:rsidR="0089684B" w:rsidRPr="00740626" w:rsidRDefault="0089684B" w:rsidP="0097653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C0319B4" w14:textId="77777777" w:rsidR="00890C50" w:rsidRPr="00740626" w:rsidRDefault="00890C50" w:rsidP="0097653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III. TERMINY REALIZACJI </w:t>
      </w:r>
    </w:p>
    <w:p w14:paraId="5DFDF291" w14:textId="18FAA1E7" w:rsidR="002B4DD7" w:rsidRPr="00740626" w:rsidRDefault="0089684B" w:rsidP="008E01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Od dnia podpisania umowy</w:t>
      </w:r>
      <w:r w:rsidR="00CF5DA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Pr="0074062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do 30.06.2028 r.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( zgodnie z harmonogramem realizacji projektu)</w:t>
      </w:r>
      <w:r w:rsidR="00890C50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24F9F41" w14:textId="77777777" w:rsidR="00890C50" w:rsidRPr="00740626" w:rsidRDefault="00890C50" w:rsidP="008E01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Przedłużenie czasu trwania umowy objęte jest prawem opcji w wysokości do </w:t>
      </w:r>
      <w:r w:rsidR="009E48F9"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6 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miesięcy. Zamawiający uzależnia możliwość </w:t>
      </w:r>
      <w:r w:rsidRPr="00740626">
        <w:rPr>
          <w:rFonts w:asciiTheme="minorHAnsi" w:hAnsiTheme="minorHAnsi" w:cstheme="minorHAnsi"/>
          <w:b/>
          <w:sz w:val="24"/>
          <w:szCs w:val="24"/>
          <w:lang w:eastAsia="pl-PL"/>
        </w:rPr>
        <w:t>skorzystania z prawa opcji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od przedłużenia się realizacji 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projektu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>, któr</w:t>
      </w:r>
      <w:r w:rsidR="00B1008E" w:rsidRPr="00740626">
        <w:rPr>
          <w:rFonts w:asciiTheme="minorHAnsi" w:hAnsiTheme="minorHAnsi" w:cstheme="minorHAnsi"/>
          <w:sz w:val="24"/>
          <w:szCs w:val="24"/>
          <w:lang w:eastAsia="pl-PL"/>
        </w:rPr>
        <w:t>ego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dotyc</w:t>
      </w:r>
      <w:r w:rsidR="0089684B" w:rsidRPr="00740626">
        <w:rPr>
          <w:rFonts w:asciiTheme="minorHAnsi" w:hAnsiTheme="minorHAnsi" w:cstheme="minorHAnsi"/>
          <w:sz w:val="24"/>
          <w:szCs w:val="24"/>
          <w:lang w:eastAsia="pl-PL"/>
        </w:rPr>
        <w:t>zy świadczenie usług objętych umową. Rozliczenie przedmiotu objętego zakresem prawa opcji nastąpi na podstawie  ceny określonej w ofercie Wykonawcy.</w:t>
      </w:r>
    </w:p>
    <w:p w14:paraId="7D5518CE" w14:textId="77777777" w:rsidR="00846B6D" w:rsidRPr="00740626" w:rsidRDefault="00846B6D" w:rsidP="008E019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4A59CBC" w14:textId="77777777" w:rsidR="00890C50" w:rsidRPr="00740626" w:rsidRDefault="00890C50" w:rsidP="0097653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4062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IV. OSOBY WSKAZANE DO REALIZACJI ZAMÓWIENIA </w:t>
      </w:r>
    </w:p>
    <w:p w14:paraId="063C231D" w14:textId="356B7047" w:rsidR="00976538" w:rsidRPr="00740626" w:rsidRDefault="00890C50" w:rsidP="00740626">
      <w:pPr>
        <w:pStyle w:val="Teksttreci0"/>
        <w:numPr>
          <w:ilvl w:val="3"/>
          <w:numId w:val="18"/>
        </w:numPr>
        <w:spacing w:after="0" w:line="271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</w:rPr>
        <w:t xml:space="preserve">Wykonawca podczas realizacji zamówienia powinien </w:t>
      </w:r>
      <w:r w:rsidR="00976538" w:rsidRPr="00740626">
        <w:rPr>
          <w:rFonts w:asciiTheme="minorHAnsi" w:hAnsiTheme="minorHAnsi" w:cstheme="minorHAnsi"/>
          <w:bCs/>
          <w:sz w:val="24"/>
          <w:szCs w:val="24"/>
        </w:rPr>
        <w:t xml:space="preserve">dysponować osobami, zgodnie z poniższym wyszczególnieniem: </w:t>
      </w:r>
      <w:r w:rsidR="00976538" w:rsidRPr="0074062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1BD0B9" w14:textId="77777777" w:rsidR="00976538" w:rsidRPr="00740626" w:rsidRDefault="00976538" w:rsidP="00740626">
      <w:pPr>
        <w:pStyle w:val="Teksttreci0"/>
        <w:spacing w:line="271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sz w:val="24"/>
          <w:szCs w:val="24"/>
        </w:rPr>
        <w:t xml:space="preserve">•         </w:t>
      </w:r>
      <w:r w:rsidRPr="00740626">
        <w:rPr>
          <w:rFonts w:asciiTheme="minorHAnsi" w:hAnsiTheme="minorHAnsi" w:cstheme="minorHAnsi"/>
          <w:b/>
          <w:sz w:val="24"/>
          <w:szCs w:val="24"/>
        </w:rPr>
        <w:t>co najmniej trzema osobami</w:t>
      </w:r>
      <w:r w:rsidRPr="00740626">
        <w:rPr>
          <w:rFonts w:asciiTheme="minorHAnsi" w:hAnsiTheme="minorHAnsi" w:cstheme="minorHAnsi"/>
          <w:sz w:val="24"/>
          <w:szCs w:val="24"/>
        </w:rPr>
        <w:t xml:space="preserve"> posiadającymi  uprawnienia do wykonywania zawodu radcy prawnego zgodnie z ustawą z dnia   6 lipca 1982 r. o radcach prawnych (t. j. Dz.U. z 2024 r. poz. 499 z późn.zm.) lub zawodu adwokata zgodnie z ustawą z dnia 26 maja 1982 r. Prawo o adwokaturze (t. j. Dz.U. z 2012 r. poz. 1184 z późn.zm.) lub która jest prawnikiem zagranicznym wykonującym stałą praktykę na podstawie ustawy z dnia 5 lipca 2002 r. o świadczeniu przez prawników zagranicznych pomocy prawnej w Rzeczypospolitej Polskiej (t. j. Dz.U. z 2020 r. poz. 823 z późn.zm.) oraz posiadały wpis na listę potwierdzającą wykonywanie zawodu w zakresie podobnym do adwokata lub radcy prawnego prowadzoną przez Okręgową Izbę Radców Prawnych lub Okręgową Radę Adwokacką, w tym:</w:t>
      </w:r>
    </w:p>
    <w:p w14:paraId="4959B177" w14:textId="77777777" w:rsidR="00AF0C41" w:rsidRPr="00740626" w:rsidRDefault="00AF0C41" w:rsidP="00AF0C41">
      <w:pPr>
        <w:pStyle w:val="Teksttreci0"/>
        <w:numPr>
          <w:ilvl w:val="0"/>
          <w:numId w:val="20"/>
        </w:numPr>
        <w:spacing w:after="0" w:line="271" w:lineRule="auto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b/>
          <w:sz w:val="24"/>
          <w:szCs w:val="24"/>
        </w:rPr>
        <w:t>minimum dwiema osobami</w:t>
      </w:r>
      <w:r w:rsidRPr="00740626">
        <w:rPr>
          <w:rFonts w:asciiTheme="minorHAnsi" w:hAnsiTheme="minorHAnsi" w:cstheme="minorHAnsi"/>
          <w:sz w:val="24"/>
          <w:szCs w:val="24"/>
        </w:rPr>
        <w:t xml:space="preserve"> posiadającymi co najmniej od 5 lat uprawnienie do  wykonywania zawodu radcy prawnego, adwokata lub odpowiadającego im zawodu, o którym mowa w ustawie z dnia 5 lipca 2002 r. o świadczeniu przez prawników zagranicznych pomocy prawnej w Rzeczypospolitej Polskiej* </w:t>
      </w:r>
    </w:p>
    <w:p w14:paraId="633E647D" w14:textId="6BA1EBF2" w:rsidR="00976538" w:rsidRPr="00740626" w:rsidRDefault="00976538" w:rsidP="00976538">
      <w:pPr>
        <w:pStyle w:val="Teksttreci0"/>
        <w:numPr>
          <w:ilvl w:val="0"/>
          <w:numId w:val="20"/>
        </w:numPr>
        <w:spacing w:after="0" w:line="271" w:lineRule="auto"/>
        <w:ind w:hanging="142"/>
        <w:jc w:val="both"/>
        <w:rPr>
          <w:rFonts w:asciiTheme="minorHAnsi" w:hAnsiTheme="minorHAnsi" w:cstheme="minorHAnsi"/>
          <w:sz w:val="24"/>
          <w:szCs w:val="24"/>
        </w:rPr>
      </w:pPr>
      <w:r w:rsidRPr="00740626">
        <w:rPr>
          <w:rFonts w:asciiTheme="minorHAnsi" w:hAnsiTheme="minorHAnsi" w:cstheme="minorHAnsi"/>
          <w:b/>
          <w:sz w:val="24"/>
          <w:szCs w:val="24"/>
        </w:rPr>
        <w:t>minimum jedną osobą</w:t>
      </w:r>
      <w:r w:rsidRPr="00740626">
        <w:rPr>
          <w:rFonts w:asciiTheme="minorHAnsi" w:hAnsiTheme="minorHAnsi" w:cstheme="minorHAnsi"/>
          <w:sz w:val="24"/>
          <w:szCs w:val="24"/>
        </w:rPr>
        <w:t xml:space="preserve">  posiadająca doświadczenie w obsłudze prawnej zamawiających tj.: w ostatnich 6 latach liczonych wstecz od dnia, w którym upływa termin składania ofert świadczyła przez łączny okres co najmniej 24 </w:t>
      </w:r>
      <w:r w:rsidRPr="00740626">
        <w:rPr>
          <w:rFonts w:asciiTheme="minorHAnsi" w:hAnsiTheme="minorHAnsi" w:cstheme="minorHAnsi"/>
          <w:sz w:val="24"/>
          <w:szCs w:val="24"/>
        </w:rPr>
        <w:lastRenderedPageBreak/>
        <w:t>miesięcy - stałą obsługę prawną na rzecz zamawiającego/zamawiających w rozumieniu przepisów ustawy Prawo zamówień publicznych w zakresie zamówień publicznych (stała obsługa prawna musi dotyczyć doradztwa prawnego, które nie obejmuje tylko zastępstwa procesowego. W celu wykazania okresu 24 miesięcy dopuszczalne jest wykazanie kilku różnych usług świadczonych w różnych okresach, które łącznie dadzą co najmniej 24 miesięczny okres, przy czym pojedyncza  obsługa prawna musi być świadczona przez okres nie krótszy niż 6 miesięcy.( Nakładające się na siebie okresy czasu nie będą sumowane).</w:t>
      </w:r>
    </w:p>
    <w:p w14:paraId="1C95E41C" w14:textId="0D2195EC" w:rsidR="00890C50" w:rsidRPr="00740626" w:rsidRDefault="00890C50" w:rsidP="00740626">
      <w:pPr>
        <w:pStyle w:val="Akapitzlist"/>
        <w:numPr>
          <w:ilvl w:val="3"/>
          <w:numId w:val="18"/>
        </w:numPr>
        <w:ind w:left="284" w:hanging="284"/>
        <w:rPr>
          <w:rFonts w:asciiTheme="minorHAnsi" w:hAnsiTheme="minorHAnsi" w:cstheme="minorHAnsi"/>
        </w:rPr>
      </w:pPr>
      <w:r w:rsidRPr="00740626">
        <w:rPr>
          <w:rFonts w:asciiTheme="minorHAnsi" w:hAnsiTheme="minorHAnsi" w:cstheme="minorHAnsi"/>
          <w:sz w:val="24"/>
          <w:szCs w:val="24"/>
          <w:lang w:eastAsia="pl-PL"/>
        </w:rPr>
        <w:t>W przypadku braku możliwości długotrwałego wykonywania usługi przez osoby wskazane w dokumentach zmówieni</w:t>
      </w:r>
      <w:r w:rsidR="00976538" w:rsidRPr="00740626">
        <w:rPr>
          <w:rFonts w:asciiTheme="minorHAnsi" w:hAnsiTheme="minorHAnsi" w:cstheme="minorHAnsi"/>
          <w:sz w:val="24"/>
          <w:szCs w:val="24"/>
          <w:lang w:eastAsia="pl-PL"/>
        </w:rPr>
        <w:t>a</w:t>
      </w:r>
      <w:r w:rsidRPr="00740626">
        <w:rPr>
          <w:rFonts w:asciiTheme="minorHAnsi" w:hAnsiTheme="minorHAnsi" w:cstheme="minorHAnsi"/>
          <w:sz w:val="24"/>
          <w:szCs w:val="24"/>
          <w:lang w:eastAsia="pl-PL"/>
        </w:rPr>
        <w:t xml:space="preserve"> Wykonawca zobowiązuje się do zapewnienia realizacji przedmiotu umowy przez osoby posiadające niemniejsze doświadczenie zawodowe niż wymagane w dokumentach zamówienia. </w:t>
      </w:r>
    </w:p>
    <w:sectPr w:rsidR="00890C50" w:rsidRPr="00740626" w:rsidSect="004601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07C3C08" w16cex:dateUtc="2025-09-29T09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56CCF" w14:textId="77777777" w:rsidR="00A64D00" w:rsidRDefault="00A64D00" w:rsidP="001360A2">
      <w:pPr>
        <w:spacing w:after="0" w:line="240" w:lineRule="auto"/>
      </w:pPr>
      <w:r>
        <w:separator/>
      </w:r>
    </w:p>
  </w:endnote>
  <w:endnote w:type="continuationSeparator" w:id="0">
    <w:p w14:paraId="0CE769EF" w14:textId="77777777" w:rsidR="00A64D00" w:rsidRDefault="00A64D00" w:rsidP="00136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charset w:val="00"/>
    <w:family w:val="auto"/>
    <w:pitch w:val="variable"/>
    <w:sig w:usb0="00000000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B0347" w14:textId="77777777" w:rsidR="0046015E" w:rsidRDefault="004601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ABA8" w14:textId="77777777" w:rsidR="0059022E" w:rsidRDefault="0059022E" w:rsidP="0059022E">
    <w:pPr>
      <w:pStyle w:val="Stopka"/>
      <w:jc w:val="right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5523A" w14:textId="77777777" w:rsidR="004B7AEE" w:rsidRPr="00861207" w:rsidRDefault="0077607B" w:rsidP="005B3091">
    <w:pPr>
      <w:pStyle w:val="Stopka"/>
      <w:jc w:val="center"/>
    </w:pPr>
    <w:r>
      <w:rPr>
        <w:lang w:val="pl-PL"/>
      </w:rP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pl-PL"/>
      </w:rP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2355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6F121" w14:textId="77777777" w:rsidR="00A64D00" w:rsidRDefault="00A64D00" w:rsidP="001360A2">
      <w:pPr>
        <w:spacing w:after="0" w:line="240" w:lineRule="auto"/>
      </w:pPr>
      <w:r>
        <w:separator/>
      </w:r>
    </w:p>
  </w:footnote>
  <w:footnote w:type="continuationSeparator" w:id="0">
    <w:p w14:paraId="053D6B75" w14:textId="77777777" w:rsidR="00A64D00" w:rsidRDefault="00A64D00" w:rsidP="00136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CE465" w14:textId="77777777" w:rsidR="0046015E" w:rsidRDefault="004601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D9C9" w14:textId="5CF9B0E1" w:rsidR="0046015E" w:rsidRPr="0046015E" w:rsidRDefault="0046015E" w:rsidP="0046015E">
    <w:pPr>
      <w:pStyle w:val="Default"/>
      <w:ind w:left="6372" w:firstLine="716"/>
      <w:jc w:val="both"/>
      <w:rPr>
        <w:rFonts w:asciiTheme="minorHAnsi" w:hAnsiTheme="minorHAnsi" w:cstheme="minorHAnsi"/>
        <w:color w:val="auto"/>
        <w:sz w:val="18"/>
        <w:szCs w:val="18"/>
      </w:rPr>
    </w:pPr>
    <w:r w:rsidRPr="0046015E">
      <w:rPr>
        <w:rFonts w:asciiTheme="minorHAnsi" w:hAnsiTheme="minorHAnsi" w:cstheme="minorHAnsi"/>
        <w:color w:val="auto"/>
        <w:sz w:val="18"/>
        <w:szCs w:val="18"/>
      </w:rPr>
      <w:t xml:space="preserve">Załącznik nr 10 do SWZ </w:t>
    </w:r>
  </w:p>
  <w:p w14:paraId="0D15CADA" w14:textId="77777777" w:rsidR="0046015E" w:rsidRPr="0046015E" w:rsidRDefault="0046015E" w:rsidP="0046015E">
    <w:pPr>
      <w:pStyle w:val="Default"/>
      <w:ind w:firstLine="716"/>
      <w:jc w:val="both"/>
      <w:rPr>
        <w:rFonts w:asciiTheme="minorHAnsi" w:hAnsiTheme="minorHAnsi" w:cstheme="minorHAnsi"/>
        <w:color w:val="auto"/>
        <w:sz w:val="18"/>
        <w:szCs w:val="18"/>
      </w:rPr>
    </w:pPr>
  </w:p>
  <w:p w14:paraId="60498427" w14:textId="78F6E95B" w:rsidR="0046015E" w:rsidRPr="0046015E" w:rsidRDefault="0046015E" w:rsidP="0046015E">
    <w:pPr>
      <w:pStyle w:val="Default"/>
      <w:ind w:firstLine="716"/>
      <w:jc w:val="center"/>
      <w:rPr>
        <w:rFonts w:asciiTheme="minorHAnsi" w:hAnsiTheme="minorHAnsi" w:cstheme="minorHAnsi"/>
        <w:color w:val="auto"/>
        <w:sz w:val="18"/>
        <w:szCs w:val="18"/>
      </w:rPr>
    </w:pPr>
    <w:r>
      <w:rPr>
        <w:rFonts w:asciiTheme="minorHAnsi" w:hAnsiTheme="minorHAnsi" w:cstheme="minorHAnsi"/>
        <w:color w:val="auto"/>
        <w:sz w:val="18"/>
        <w:szCs w:val="18"/>
      </w:rPr>
      <w:t xml:space="preserve">                                                                                                                                      </w:t>
    </w:r>
    <w:r w:rsidRPr="0046015E">
      <w:rPr>
        <w:rFonts w:asciiTheme="minorHAnsi" w:hAnsiTheme="minorHAnsi" w:cstheme="minorHAnsi"/>
        <w:color w:val="auto"/>
        <w:sz w:val="18"/>
        <w:szCs w:val="18"/>
      </w:rPr>
      <w:t>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82E43" w14:textId="77777777" w:rsidR="00C75E90" w:rsidRPr="00861207" w:rsidRDefault="00206DAA" w:rsidP="00861207">
    <w:pPr>
      <w:pStyle w:val="Nagwek"/>
    </w:pPr>
    <w:r>
      <w:rPr>
        <w:noProof/>
        <w:lang w:val="pl-PL" w:eastAsia="pl-PL"/>
      </w:rPr>
      <w:drawing>
        <wp:inline distT="0" distB="0" distL="0" distR="0" wp14:anchorId="3F63BA72" wp14:editId="6FF48E37">
          <wp:extent cx="5761355" cy="46291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 FEM 2021-2027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462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64906"/>
    <w:multiLevelType w:val="hybridMultilevel"/>
    <w:tmpl w:val="C63719E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15398"/>
    <w:multiLevelType w:val="hybridMultilevel"/>
    <w:tmpl w:val="F2C28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036E3"/>
    <w:multiLevelType w:val="hybridMultilevel"/>
    <w:tmpl w:val="BD4CB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1892"/>
    <w:multiLevelType w:val="hybridMultilevel"/>
    <w:tmpl w:val="06762F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03AAB"/>
    <w:multiLevelType w:val="hybridMultilevel"/>
    <w:tmpl w:val="BC967536"/>
    <w:lvl w:ilvl="0" w:tplc="CEBEE59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01F0A1E"/>
    <w:multiLevelType w:val="hybridMultilevel"/>
    <w:tmpl w:val="22CC5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A5E60"/>
    <w:multiLevelType w:val="hybridMultilevel"/>
    <w:tmpl w:val="5AACD8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8C1C44"/>
    <w:multiLevelType w:val="hybridMultilevel"/>
    <w:tmpl w:val="F1F036F8"/>
    <w:lvl w:ilvl="0" w:tplc="7518B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46DD5"/>
    <w:multiLevelType w:val="hybridMultilevel"/>
    <w:tmpl w:val="C99E4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3A87"/>
    <w:multiLevelType w:val="hybridMultilevel"/>
    <w:tmpl w:val="A104861C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42F499CA"/>
    <w:multiLevelType w:val="hybridMultilevel"/>
    <w:tmpl w:val="17ECC53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5F171E7"/>
    <w:multiLevelType w:val="hybridMultilevel"/>
    <w:tmpl w:val="F35005AE"/>
    <w:styleLink w:val="Zaimportowanystyl4"/>
    <w:lvl w:ilvl="0" w:tplc="5BE001BC">
      <w:start w:val="1"/>
      <w:numFmt w:val="decimal"/>
      <w:lvlText w:val="%1."/>
      <w:lvlJc w:val="left"/>
      <w:pPr>
        <w:ind w:left="27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9A76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C09A6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BEDD16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D4A558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02BA98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F02DBE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9CBC48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27756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A2B1B17"/>
    <w:multiLevelType w:val="hybridMultilevel"/>
    <w:tmpl w:val="F35005AE"/>
    <w:numStyleLink w:val="Zaimportowanystyl4"/>
  </w:abstractNum>
  <w:abstractNum w:abstractNumId="13" w15:restartNumberingAfterBreak="0">
    <w:nsid w:val="68067224"/>
    <w:multiLevelType w:val="hybridMultilevel"/>
    <w:tmpl w:val="EDDA6A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C6D60"/>
    <w:multiLevelType w:val="hybridMultilevel"/>
    <w:tmpl w:val="A9D03F68"/>
    <w:lvl w:ilvl="0" w:tplc="86F28DF6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3E03A88"/>
    <w:multiLevelType w:val="hybridMultilevel"/>
    <w:tmpl w:val="F9CA880A"/>
    <w:lvl w:ilvl="0" w:tplc="50426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6"/>
  </w:num>
  <w:num w:numId="5">
    <w:abstractNumId w:val="13"/>
  </w:num>
  <w:num w:numId="6">
    <w:abstractNumId w:val="7"/>
  </w:num>
  <w:num w:numId="7">
    <w:abstractNumId w:val="3"/>
  </w:num>
  <w:num w:numId="8">
    <w:abstractNumId w:val="0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  <w:num w:numId="13">
    <w:abstractNumId w:val="12"/>
    <w:lvlOverride w:ilvl="0">
      <w:lvl w:ilvl="0" w:tplc="6D34C5DE">
        <w:start w:val="1"/>
        <w:numFmt w:val="decimal"/>
        <w:lvlText w:val="%1."/>
        <w:lvlJc w:val="left"/>
        <w:pPr>
          <w:ind w:left="43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4658D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0A9D38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B0FC0C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9EDA2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B34480E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0C2FFA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DA9554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D47B70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2"/>
    <w:lvlOverride w:ilvl="0">
      <w:lvl w:ilvl="0" w:tplc="6D34C5DE">
        <w:start w:val="1"/>
        <w:numFmt w:val="decimal"/>
        <w:lvlText w:val="%1."/>
        <w:lvlJc w:val="left"/>
        <w:pPr>
          <w:ind w:left="43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4658DA">
        <w:start w:val="1"/>
        <w:numFmt w:val="decimal"/>
        <w:lvlText w:val="%2."/>
        <w:lvlJc w:val="left"/>
        <w:pPr>
          <w:ind w:left="1156" w:hanging="360"/>
        </w:pPr>
        <w:rPr>
          <w:rFonts w:ascii="Calibri" w:eastAsia="Times New Roman" w:hAnsi="Calibri" w:cs="Calibri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0A9D38">
        <w:start w:val="1"/>
        <w:numFmt w:val="lowerRoman"/>
        <w:lvlText w:val="%3."/>
        <w:lvlJc w:val="left"/>
        <w:pPr>
          <w:ind w:left="187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B0FC0C">
        <w:start w:val="1"/>
        <w:numFmt w:val="decimal"/>
        <w:lvlText w:val="%4."/>
        <w:lvlJc w:val="left"/>
        <w:pPr>
          <w:ind w:left="259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9EDA2C">
        <w:start w:val="1"/>
        <w:numFmt w:val="lowerLetter"/>
        <w:lvlText w:val="%5."/>
        <w:lvlJc w:val="left"/>
        <w:pPr>
          <w:ind w:left="331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B34480E">
        <w:start w:val="1"/>
        <w:numFmt w:val="lowerRoman"/>
        <w:lvlText w:val="%6."/>
        <w:lvlJc w:val="left"/>
        <w:pPr>
          <w:ind w:left="403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0C2FFA">
        <w:start w:val="1"/>
        <w:numFmt w:val="decimal"/>
        <w:lvlText w:val="%7."/>
        <w:lvlJc w:val="left"/>
        <w:pPr>
          <w:ind w:left="475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DA9554">
        <w:start w:val="1"/>
        <w:numFmt w:val="lowerLetter"/>
        <w:lvlText w:val="%8."/>
        <w:lvlJc w:val="left"/>
        <w:pPr>
          <w:ind w:left="547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D47B70">
        <w:start w:val="1"/>
        <w:numFmt w:val="lowerRoman"/>
        <w:lvlText w:val="%9."/>
        <w:lvlJc w:val="left"/>
        <w:pPr>
          <w:ind w:left="619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2"/>
    <w:lvlOverride w:ilvl="0">
      <w:lvl w:ilvl="0" w:tplc="6D34C5DE">
        <w:start w:val="1"/>
        <w:numFmt w:val="decimal"/>
        <w:lvlText w:val="%1."/>
        <w:lvlJc w:val="left"/>
        <w:pPr>
          <w:ind w:left="43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4658DA">
        <w:start w:val="1"/>
        <w:numFmt w:val="lowerLetter"/>
        <w:lvlText w:val="%2."/>
        <w:lvlJc w:val="left"/>
        <w:pPr>
          <w:ind w:left="113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0A9D38">
        <w:start w:val="1"/>
        <w:numFmt w:val="lowerRoman"/>
        <w:lvlText w:val="%3."/>
        <w:lvlJc w:val="left"/>
        <w:pPr>
          <w:ind w:left="185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B0FC0C">
        <w:start w:val="1"/>
        <w:numFmt w:val="decimal"/>
        <w:lvlText w:val="%4."/>
        <w:lvlJc w:val="left"/>
        <w:pPr>
          <w:ind w:left="257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9EDA2C">
        <w:start w:val="1"/>
        <w:numFmt w:val="lowerLetter"/>
        <w:lvlText w:val="%5."/>
        <w:lvlJc w:val="left"/>
        <w:pPr>
          <w:ind w:left="329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B34480E">
        <w:start w:val="1"/>
        <w:numFmt w:val="lowerRoman"/>
        <w:lvlText w:val="%6."/>
        <w:lvlJc w:val="left"/>
        <w:pPr>
          <w:ind w:left="401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0C2FFA">
        <w:start w:val="1"/>
        <w:numFmt w:val="decimal"/>
        <w:lvlText w:val="%7."/>
        <w:lvlJc w:val="left"/>
        <w:pPr>
          <w:ind w:left="473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DA9554">
        <w:start w:val="1"/>
        <w:numFmt w:val="lowerLetter"/>
        <w:lvlText w:val="%8."/>
        <w:lvlJc w:val="left"/>
        <w:pPr>
          <w:ind w:left="545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D47B70">
        <w:start w:val="1"/>
        <w:numFmt w:val="lowerRoman"/>
        <w:lvlText w:val="%9."/>
        <w:lvlJc w:val="left"/>
        <w:pPr>
          <w:ind w:left="617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9"/>
  </w:num>
  <w:num w:numId="17">
    <w:abstractNumId w:val="12"/>
  </w:num>
  <w:num w:numId="18">
    <w:abstractNumId w:val="12"/>
    <w:lvlOverride w:ilvl="0">
      <w:lvl w:ilvl="0" w:tplc="6D34C5DE">
        <w:start w:val="1"/>
        <w:numFmt w:val="decimal"/>
        <w:lvlText w:val="%1."/>
        <w:lvlJc w:val="left"/>
        <w:pPr>
          <w:ind w:left="1271" w:hanging="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14658DA">
        <w:start w:val="1"/>
        <w:numFmt w:val="lowerLetter"/>
        <w:lvlText w:val="%2."/>
        <w:lvlJc w:val="left"/>
        <w:pPr>
          <w:ind w:left="115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00A9D38">
        <w:start w:val="1"/>
        <w:numFmt w:val="lowerRoman"/>
        <w:lvlText w:val="%3."/>
        <w:lvlJc w:val="left"/>
        <w:pPr>
          <w:ind w:left="187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B0FC0C">
        <w:start w:val="1"/>
        <w:numFmt w:val="decimal"/>
        <w:lvlText w:val="%4."/>
        <w:lvlJc w:val="left"/>
        <w:pPr>
          <w:ind w:left="259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9EDA2C">
        <w:start w:val="1"/>
        <w:numFmt w:val="lowerLetter"/>
        <w:lvlText w:val="%5."/>
        <w:lvlJc w:val="left"/>
        <w:pPr>
          <w:ind w:left="331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B34480E">
        <w:start w:val="1"/>
        <w:numFmt w:val="lowerRoman"/>
        <w:lvlText w:val="%6."/>
        <w:lvlJc w:val="left"/>
        <w:pPr>
          <w:ind w:left="403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0C2FFA">
        <w:start w:val="1"/>
        <w:numFmt w:val="decimal"/>
        <w:lvlText w:val="%7."/>
        <w:lvlJc w:val="left"/>
        <w:pPr>
          <w:ind w:left="475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0DA9554">
        <w:start w:val="1"/>
        <w:numFmt w:val="lowerLetter"/>
        <w:lvlText w:val="%8."/>
        <w:lvlJc w:val="left"/>
        <w:pPr>
          <w:ind w:left="547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2D47B70">
        <w:start w:val="1"/>
        <w:numFmt w:val="lowerRoman"/>
        <w:lvlText w:val="%9."/>
        <w:lvlJc w:val="left"/>
        <w:pPr>
          <w:ind w:left="619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951"/>
    <w:rsid w:val="0000522B"/>
    <w:rsid w:val="00010D4B"/>
    <w:rsid w:val="00024371"/>
    <w:rsid w:val="000370C1"/>
    <w:rsid w:val="00040C00"/>
    <w:rsid w:val="000416CB"/>
    <w:rsid w:val="00042330"/>
    <w:rsid w:val="00047D3C"/>
    <w:rsid w:val="00050F1D"/>
    <w:rsid w:val="000511DB"/>
    <w:rsid w:val="000556DA"/>
    <w:rsid w:val="000705E0"/>
    <w:rsid w:val="00070955"/>
    <w:rsid w:val="00071A32"/>
    <w:rsid w:val="00073A5C"/>
    <w:rsid w:val="00081B20"/>
    <w:rsid w:val="0008491A"/>
    <w:rsid w:val="00085D1F"/>
    <w:rsid w:val="0009012F"/>
    <w:rsid w:val="000B5AB0"/>
    <w:rsid w:val="000E11A6"/>
    <w:rsid w:val="00115700"/>
    <w:rsid w:val="00116245"/>
    <w:rsid w:val="00123195"/>
    <w:rsid w:val="00123551"/>
    <w:rsid w:val="001323F3"/>
    <w:rsid w:val="001360A2"/>
    <w:rsid w:val="00136590"/>
    <w:rsid w:val="00136887"/>
    <w:rsid w:val="001474C7"/>
    <w:rsid w:val="00154C81"/>
    <w:rsid w:val="00183B65"/>
    <w:rsid w:val="00185A4B"/>
    <w:rsid w:val="00187061"/>
    <w:rsid w:val="001A21D4"/>
    <w:rsid w:val="001A272A"/>
    <w:rsid w:val="001A798C"/>
    <w:rsid w:val="001B05E0"/>
    <w:rsid w:val="001B7658"/>
    <w:rsid w:val="001B7BAE"/>
    <w:rsid w:val="001C0582"/>
    <w:rsid w:val="001C0BEF"/>
    <w:rsid w:val="001E7E94"/>
    <w:rsid w:val="001F165F"/>
    <w:rsid w:val="001F426D"/>
    <w:rsid w:val="001F4A39"/>
    <w:rsid w:val="001F7242"/>
    <w:rsid w:val="002050D1"/>
    <w:rsid w:val="00205221"/>
    <w:rsid w:val="00206DAA"/>
    <w:rsid w:val="00211FB7"/>
    <w:rsid w:val="00213445"/>
    <w:rsid w:val="00223AB0"/>
    <w:rsid w:val="0023219B"/>
    <w:rsid w:val="00234FB2"/>
    <w:rsid w:val="00235E20"/>
    <w:rsid w:val="00236349"/>
    <w:rsid w:val="0023791D"/>
    <w:rsid w:val="0024600E"/>
    <w:rsid w:val="00264972"/>
    <w:rsid w:val="00276C2E"/>
    <w:rsid w:val="00281368"/>
    <w:rsid w:val="002814C8"/>
    <w:rsid w:val="00283E14"/>
    <w:rsid w:val="002841F4"/>
    <w:rsid w:val="002926CF"/>
    <w:rsid w:val="002A7837"/>
    <w:rsid w:val="002B4DD7"/>
    <w:rsid w:val="002C4E7B"/>
    <w:rsid w:val="002F6F1B"/>
    <w:rsid w:val="00301B4A"/>
    <w:rsid w:val="00301D44"/>
    <w:rsid w:val="003151DC"/>
    <w:rsid w:val="00333796"/>
    <w:rsid w:val="00347B45"/>
    <w:rsid w:val="00347F9E"/>
    <w:rsid w:val="00357E70"/>
    <w:rsid w:val="00361695"/>
    <w:rsid w:val="0036300E"/>
    <w:rsid w:val="003765D0"/>
    <w:rsid w:val="003850BC"/>
    <w:rsid w:val="003878BF"/>
    <w:rsid w:val="0039025D"/>
    <w:rsid w:val="00392F77"/>
    <w:rsid w:val="003A4AE8"/>
    <w:rsid w:val="003C79B3"/>
    <w:rsid w:val="003D0DB8"/>
    <w:rsid w:val="0041202D"/>
    <w:rsid w:val="0041737F"/>
    <w:rsid w:val="00420BC4"/>
    <w:rsid w:val="004210E1"/>
    <w:rsid w:val="00421EEE"/>
    <w:rsid w:val="004221C9"/>
    <w:rsid w:val="0042324B"/>
    <w:rsid w:val="00432B59"/>
    <w:rsid w:val="004339FC"/>
    <w:rsid w:val="00434D0E"/>
    <w:rsid w:val="0046015E"/>
    <w:rsid w:val="00467641"/>
    <w:rsid w:val="00472B80"/>
    <w:rsid w:val="00475B13"/>
    <w:rsid w:val="004770D7"/>
    <w:rsid w:val="00493993"/>
    <w:rsid w:val="00493A34"/>
    <w:rsid w:val="00494783"/>
    <w:rsid w:val="004A20BD"/>
    <w:rsid w:val="004B5D43"/>
    <w:rsid w:val="004B7AEE"/>
    <w:rsid w:val="004C043B"/>
    <w:rsid w:val="004C1C98"/>
    <w:rsid w:val="004D0FC2"/>
    <w:rsid w:val="004E6072"/>
    <w:rsid w:val="004F0362"/>
    <w:rsid w:val="004F0EE7"/>
    <w:rsid w:val="004F28C2"/>
    <w:rsid w:val="00515AB8"/>
    <w:rsid w:val="005178F5"/>
    <w:rsid w:val="0052024A"/>
    <w:rsid w:val="00521224"/>
    <w:rsid w:val="00521EC5"/>
    <w:rsid w:val="00522EFB"/>
    <w:rsid w:val="005336A4"/>
    <w:rsid w:val="005347A4"/>
    <w:rsid w:val="00537DB9"/>
    <w:rsid w:val="00543643"/>
    <w:rsid w:val="00545E89"/>
    <w:rsid w:val="00546715"/>
    <w:rsid w:val="005477E2"/>
    <w:rsid w:val="00553C09"/>
    <w:rsid w:val="00556951"/>
    <w:rsid w:val="00557526"/>
    <w:rsid w:val="00561EC5"/>
    <w:rsid w:val="005722BD"/>
    <w:rsid w:val="00573AA9"/>
    <w:rsid w:val="00574283"/>
    <w:rsid w:val="00575260"/>
    <w:rsid w:val="00583407"/>
    <w:rsid w:val="00585F6A"/>
    <w:rsid w:val="005873D5"/>
    <w:rsid w:val="0059022E"/>
    <w:rsid w:val="005B3091"/>
    <w:rsid w:val="005B3355"/>
    <w:rsid w:val="005D35B7"/>
    <w:rsid w:val="005E3B4A"/>
    <w:rsid w:val="005E43C6"/>
    <w:rsid w:val="005F72D0"/>
    <w:rsid w:val="00613F1A"/>
    <w:rsid w:val="00622441"/>
    <w:rsid w:val="0064189F"/>
    <w:rsid w:val="00651BD8"/>
    <w:rsid w:val="0065573D"/>
    <w:rsid w:val="00656F61"/>
    <w:rsid w:val="00670699"/>
    <w:rsid w:val="00672846"/>
    <w:rsid w:val="00674FBC"/>
    <w:rsid w:val="00676B2F"/>
    <w:rsid w:val="006969DB"/>
    <w:rsid w:val="006B3F4D"/>
    <w:rsid w:val="006C50E7"/>
    <w:rsid w:val="006C6BFC"/>
    <w:rsid w:val="006D1ABD"/>
    <w:rsid w:val="006D303B"/>
    <w:rsid w:val="006D7D1C"/>
    <w:rsid w:val="006E380E"/>
    <w:rsid w:val="006E5312"/>
    <w:rsid w:val="006E5CE8"/>
    <w:rsid w:val="007042CD"/>
    <w:rsid w:val="00723946"/>
    <w:rsid w:val="00732121"/>
    <w:rsid w:val="007369D5"/>
    <w:rsid w:val="00740626"/>
    <w:rsid w:val="007539FB"/>
    <w:rsid w:val="00757249"/>
    <w:rsid w:val="0076049E"/>
    <w:rsid w:val="00760D01"/>
    <w:rsid w:val="007618C4"/>
    <w:rsid w:val="007657C3"/>
    <w:rsid w:val="0077607B"/>
    <w:rsid w:val="00780B82"/>
    <w:rsid w:val="00782066"/>
    <w:rsid w:val="007843B5"/>
    <w:rsid w:val="00785DFB"/>
    <w:rsid w:val="0078715D"/>
    <w:rsid w:val="00797655"/>
    <w:rsid w:val="007A2E3D"/>
    <w:rsid w:val="007A77E2"/>
    <w:rsid w:val="007B0BAE"/>
    <w:rsid w:val="007B1F44"/>
    <w:rsid w:val="007B5359"/>
    <w:rsid w:val="007D1EA7"/>
    <w:rsid w:val="007D71D5"/>
    <w:rsid w:val="007E18ED"/>
    <w:rsid w:val="00802BD4"/>
    <w:rsid w:val="0080638F"/>
    <w:rsid w:val="00813546"/>
    <w:rsid w:val="00817BB1"/>
    <w:rsid w:val="0082066A"/>
    <w:rsid w:val="00842B38"/>
    <w:rsid w:val="00846B6D"/>
    <w:rsid w:val="0085138B"/>
    <w:rsid w:val="00852D40"/>
    <w:rsid w:val="00860323"/>
    <w:rsid w:val="00861207"/>
    <w:rsid w:val="00865A93"/>
    <w:rsid w:val="00874C5A"/>
    <w:rsid w:val="00890C50"/>
    <w:rsid w:val="0089684B"/>
    <w:rsid w:val="008A2454"/>
    <w:rsid w:val="008B06EB"/>
    <w:rsid w:val="008B483A"/>
    <w:rsid w:val="008E019E"/>
    <w:rsid w:val="008E0A0A"/>
    <w:rsid w:val="008E4B91"/>
    <w:rsid w:val="008E59F1"/>
    <w:rsid w:val="008F58BC"/>
    <w:rsid w:val="008F5CDE"/>
    <w:rsid w:val="008F780A"/>
    <w:rsid w:val="0091546D"/>
    <w:rsid w:val="00915A2D"/>
    <w:rsid w:val="0091655C"/>
    <w:rsid w:val="00942FC8"/>
    <w:rsid w:val="00943C07"/>
    <w:rsid w:val="00951273"/>
    <w:rsid w:val="00954D19"/>
    <w:rsid w:val="0096246D"/>
    <w:rsid w:val="00967D20"/>
    <w:rsid w:val="0097154B"/>
    <w:rsid w:val="00976538"/>
    <w:rsid w:val="00977476"/>
    <w:rsid w:val="00985312"/>
    <w:rsid w:val="00993E9C"/>
    <w:rsid w:val="009952EA"/>
    <w:rsid w:val="009A6BD4"/>
    <w:rsid w:val="009B1BBE"/>
    <w:rsid w:val="009B1CA4"/>
    <w:rsid w:val="009C2F75"/>
    <w:rsid w:val="009C6FEF"/>
    <w:rsid w:val="009D2432"/>
    <w:rsid w:val="009D2907"/>
    <w:rsid w:val="009D2A7B"/>
    <w:rsid w:val="009D7143"/>
    <w:rsid w:val="009E48F9"/>
    <w:rsid w:val="009E65FD"/>
    <w:rsid w:val="009F18C7"/>
    <w:rsid w:val="009F48F0"/>
    <w:rsid w:val="00A01B7C"/>
    <w:rsid w:val="00A0483B"/>
    <w:rsid w:val="00A13CE7"/>
    <w:rsid w:val="00A32F46"/>
    <w:rsid w:val="00A36699"/>
    <w:rsid w:val="00A64D00"/>
    <w:rsid w:val="00A71D85"/>
    <w:rsid w:val="00A72A87"/>
    <w:rsid w:val="00A77B67"/>
    <w:rsid w:val="00A8200D"/>
    <w:rsid w:val="00A82640"/>
    <w:rsid w:val="00A90886"/>
    <w:rsid w:val="00A92B49"/>
    <w:rsid w:val="00A950C2"/>
    <w:rsid w:val="00AC50E4"/>
    <w:rsid w:val="00AE2623"/>
    <w:rsid w:val="00AF0C41"/>
    <w:rsid w:val="00B04F06"/>
    <w:rsid w:val="00B1008E"/>
    <w:rsid w:val="00B109BB"/>
    <w:rsid w:val="00B310A3"/>
    <w:rsid w:val="00B55742"/>
    <w:rsid w:val="00B57A09"/>
    <w:rsid w:val="00B62352"/>
    <w:rsid w:val="00B62589"/>
    <w:rsid w:val="00B63895"/>
    <w:rsid w:val="00B75B75"/>
    <w:rsid w:val="00B81A80"/>
    <w:rsid w:val="00B82005"/>
    <w:rsid w:val="00B96198"/>
    <w:rsid w:val="00BA2B3C"/>
    <w:rsid w:val="00BA5CFE"/>
    <w:rsid w:val="00BC2365"/>
    <w:rsid w:val="00BC4BBD"/>
    <w:rsid w:val="00BD4D90"/>
    <w:rsid w:val="00BE043C"/>
    <w:rsid w:val="00BE08E5"/>
    <w:rsid w:val="00BE4D97"/>
    <w:rsid w:val="00BF2297"/>
    <w:rsid w:val="00BF59DE"/>
    <w:rsid w:val="00BF5EF8"/>
    <w:rsid w:val="00BF7F5D"/>
    <w:rsid w:val="00C104F9"/>
    <w:rsid w:val="00C302FB"/>
    <w:rsid w:val="00C323D2"/>
    <w:rsid w:val="00C3331E"/>
    <w:rsid w:val="00C433B6"/>
    <w:rsid w:val="00C64357"/>
    <w:rsid w:val="00C75E90"/>
    <w:rsid w:val="00C80A90"/>
    <w:rsid w:val="00C81AF7"/>
    <w:rsid w:val="00C8688D"/>
    <w:rsid w:val="00CA461B"/>
    <w:rsid w:val="00CA6775"/>
    <w:rsid w:val="00CB55FF"/>
    <w:rsid w:val="00CD3AF6"/>
    <w:rsid w:val="00CD7358"/>
    <w:rsid w:val="00CE316C"/>
    <w:rsid w:val="00CF5DAB"/>
    <w:rsid w:val="00D05752"/>
    <w:rsid w:val="00D21E8F"/>
    <w:rsid w:val="00D2313F"/>
    <w:rsid w:val="00D23F84"/>
    <w:rsid w:val="00D40413"/>
    <w:rsid w:val="00D41BBA"/>
    <w:rsid w:val="00D43950"/>
    <w:rsid w:val="00D45520"/>
    <w:rsid w:val="00D47F33"/>
    <w:rsid w:val="00D50114"/>
    <w:rsid w:val="00D50FC5"/>
    <w:rsid w:val="00D52AD9"/>
    <w:rsid w:val="00D60263"/>
    <w:rsid w:val="00D62915"/>
    <w:rsid w:val="00D64552"/>
    <w:rsid w:val="00D66128"/>
    <w:rsid w:val="00D72C15"/>
    <w:rsid w:val="00D74202"/>
    <w:rsid w:val="00D863C2"/>
    <w:rsid w:val="00D915B9"/>
    <w:rsid w:val="00D9375F"/>
    <w:rsid w:val="00D95678"/>
    <w:rsid w:val="00DB2701"/>
    <w:rsid w:val="00DB2E22"/>
    <w:rsid w:val="00DC7112"/>
    <w:rsid w:val="00DD42AF"/>
    <w:rsid w:val="00DD5428"/>
    <w:rsid w:val="00DE005B"/>
    <w:rsid w:val="00DE12E1"/>
    <w:rsid w:val="00DE5AAE"/>
    <w:rsid w:val="00DF3019"/>
    <w:rsid w:val="00DF701C"/>
    <w:rsid w:val="00E00D52"/>
    <w:rsid w:val="00E05B3F"/>
    <w:rsid w:val="00E104AB"/>
    <w:rsid w:val="00E14C8D"/>
    <w:rsid w:val="00E31AC2"/>
    <w:rsid w:val="00E33CCF"/>
    <w:rsid w:val="00E5779F"/>
    <w:rsid w:val="00E60544"/>
    <w:rsid w:val="00E64D19"/>
    <w:rsid w:val="00E67A35"/>
    <w:rsid w:val="00E73D1C"/>
    <w:rsid w:val="00E914A7"/>
    <w:rsid w:val="00E93169"/>
    <w:rsid w:val="00EA0F1E"/>
    <w:rsid w:val="00EB3348"/>
    <w:rsid w:val="00EB5140"/>
    <w:rsid w:val="00EC56F3"/>
    <w:rsid w:val="00EC75CB"/>
    <w:rsid w:val="00ED69FC"/>
    <w:rsid w:val="00ED6DE8"/>
    <w:rsid w:val="00ED72E8"/>
    <w:rsid w:val="00EE0044"/>
    <w:rsid w:val="00EF6C8D"/>
    <w:rsid w:val="00F030A5"/>
    <w:rsid w:val="00F061EF"/>
    <w:rsid w:val="00F129C4"/>
    <w:rsid w:val="00F139BC"/>
    <w:rsid w:val="00F22F8E"/>
    <w:rsid w:val="00F33D74"/>
    <w:rsid w:val="00F40DE5"/>
    <w:rsid w:val="00F55CD7"/>
    <w:rsid w:val="00F82E2A"/>
    <w:rsid w:val="00F94CC3"/>
    <w:rsid w:val="00F9750B"/>
    <w:rsid w:val="00FA32C2"/>
    <w:rsid w:val="00FA6DA1"/>
    <w:rsid w:val="00FB1200"/>
    <w:rsid w:val="00FB5845"/>
    <w:rsid w:val="00FB6915"/>
    <w:rsid w:val="00FC1CE8"/>
    <w:rsid w:val="00FC556C"/>
    <w:rsid w:val="00FD744D"/>
    <w:rsid w:val="00FF6246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F9511"/>
  <w15:chartTrackingRefBased/>
  <w15:docId w15:val="{18E770F4-8571-453C-B2F8-23248887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EA0F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5695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360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360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360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360A2"/>
    <w:rPr>
      <w:sz w:val="22"/>
      <w:szCs w:val="22"/>
      <w:lang w:eastAsia="en-US"/>
    </w:rPr>
  </w:style>
  <w:style w:type="paragraph" w:customStyle="1" w:styleId="Adresat">
    <w:name w:val="Adresat"/>
    <w:basedOn w:val="Normalny"/>
    <w:qFormat/>
    <w:rsid w:val="00AC50E4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AC50E4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Tekstpodstawowy">
    <w:name w:val="Body Text"/>
    <w:basedOn w:val="Normalny"/>
    <w:link w:val="TekstpodstawowyZnak"/>
    <w:rsid w:val="004B5D4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4B5D43"/>
    <w:rPr>
      <w:rFonts w:ascii="Times New Roman" w:eastAsia="Times New Roman" w:hAnsi="Times New Roman"/>
      <w:b/>
      <w:sz w:val="24"/>
    </w:rPr>
  </w:style>
  <w:style w:type="character" w:customStyle="1" w:styleId="stylwiadomocie-mail24">
    <w:name w:val="stylwiadomocie-mail24"/>
    <w:semiHidden/>
    <w:rsid w:val="00042330"/>
    <w:rPr>
      <w:rFonts w:ascii="Bookman Old Style" w:hAnsi="Bookman Old Style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6F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C6FEF"/>
    <w:rPr>
      <w:sz w:val="22"/>
      <w:szCs w:val="22"/>
      <w:lang w:eastAsia="en-US"/>
    </w:rPr>
  </w:style>
  <w:style w:type="paragraph" w:customStyle="1" w:styleId="Standard">
    <w:name w:val="Standard"/>
    <w:rsid w:val="009C6FEF"/>
    <w:pPr>
      <w:widowControl w:val="0"/>
    </w:pPr>
    <w:rPr>
      <w:rFonts w:ascii="Arial" w:eastAsia="Times New Roman" w:hAnsi="Arial"/>
      <w:sz w:val="24"/>
      <w:lang w:val="de-DE" w:eastAsia="es-E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926CF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qFormat/>
    <w:rsid w:val="0077607B"/>
    <w:pPr>
      <w:ind w:left="708"/>
    </w:pPr>
  </w:style>
  <w:style w:type="character" w:customStyle="1" w:styleId="Nagwek3Znak">
    <w:name w:val="Nagłówek 3 Znak"/>
    <w:basedOn w:val="Domylnaczcionkaakapitu"/>
    <w:link w:val="Nagwek3"/>
    <w:uiPriority w:val="9"/>
    <w:rsid w:val="00EA0F1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EA0F1E"/>
  </w:style>
  <w:style w:type="character" w:customStyle="1" w:styleId="ng-scope">
    <w:name w:val="ng-scope"/>
    <w:basedOn w:val="Domylnaczcionkaakapitu"/>
    <w:rsid w:val="00EA0F1E"/>
  </w:style>
  <w:style w:type="character" w:styleId="Odwoaniedokomentarza">
    <w:name w:val="annotation reference"/>
    <w:basedOn w:val="Domylnaczcionkaakapitu"/>
    <w:uiPriority w:val="99"/>
    <w:semiHidden/>
    <w:unhideWhenUsed/>
    <w:rsid w:val="009C2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2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2F7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F75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5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5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551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5573D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65573D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treciPogrubienie">
    <w:name w:val="Tekst treści + Pogrubienie"/>
    <w:basedOn w:val="Teksttreci"/>
    <w:rsid w:val="0065573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paragraph" w:customStyle="1" w:styleId="Default">
    <w:name w:val="Default"/>
    <w:rsid w:val="0065573D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numbering" w:customStyle="1" w:styleId="Zaimportowanystyl4">
    <w:name w:val="Zaimportowany styl 4"/>
    <w:rsid w:val="00B82005"/>
    <w:pPr>
      <w:numPr>
        <w:numId w:val="12"/>
      </w:numPr>
    </w:pPr>
  </w:style>
  <w:style w:type="paragraph" w:styleId="Poprawka">
    <w:name w:val="Revision"/>
    <w:hidden/>
    <w:uiPriority w:val="99"/>
    <w:semiHidden/>
    <w:rsid w:val="006D30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E8320-5EFC-440F-9E90-542211910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3223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zamówienia)</vt:lpstr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zamówienia)</dc:title>
  <dc:subject/>
  <dc:creator>B.Homoncik</dc:creator>
  <cp:lastModifiedBy>b.homoncik</cp:lastModifiedBy>
  <cp:revision>2</cp:revision>
  <cp:lastPrinted>2024-04-29T10:32:00Z</cp:lastPrinted>
  <dcterms:created xsi:type="dcterms:W3CDTF">2025-10-28T12:22:00Z</dcterms:created>
  <dcterms:modified xsi:type="dcterms:W3CDTF">2025-10-28T12:22:00Z</dcterms:modified>
</cp:coreProperties>
</file>